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7DCAD" w14:textId="77777777" w:rsidR="00FF2FD3" w:rsidRPr="00FF2FD3" w:rsidRDefault="00FF2FD3" w:rsidP="001C2755">
      <w:pPr>
        <w:rPr>
          <w:rFonts w:ascii="Arial" w:hAnsi="Arial" w:cs="Arial"/>
          <w:lang w:val="es-MX"/>
        </w:rPr>
      </w:pPr>
    </w:p>
    <w:p w14:paraId="77B68ED2" w14:textId="0B62BB49" w:rsidR="00FF2FD3" w:rsidRPr="00820B0D" w:rsidRDefault="00FF2FD3" w:rsidP="00FF2FD3">
      <w:pPr>
        <w:jc w:val="center"/>
        <w:rPr>
          <w:rFonts w:ascii="Arial" w:hAnsi="Arial" w:cs="Arial"/>
          <w:b/>
          <w:bCs/>
          <w:lang w:val="es-MX"/>
        </w:rPr>
      </w:pPr>
      <w:r w:rsidRPr="00820B0D">
        <w:rPr>
          <w:rFonts w:ascii="Arial" w:hAnsi="Arial" w:cs="Arial"/>
          <w:b/>
          <w:bCs/>
          <w:lang w:val="es-MX"/>
        </w:rPr>
        <w:t>TABLA DE VALORACION DOCUMETNAL-TVD</w:t>
      </w:r>
    </w:p>
    <w:p w14:paraId="77C879C3" w14:textId="713394D0" w:rsidR="009904D9" w:rsidRPr="00820B0D" w:rsidRDefault="00FF2FD3" w:rsidP="00FF2FD3">
      <w:pPr>
        <w:jc w:val="center"/>
        <w:rPr>
          <w:rFonts w:ascii="Arial" w:hAnsi="Arial" w:cs="Arial"/>
          <w:b/>
          <w:bCs/>
          <w:lang w:val="es-MX"/>
        </w:rPr>
      </w:pPr>
      <w:r w:rsidRPr="00820B0D">
        <w:rPr>
          <w:rFonts w:ascii="Arial" w:hAnsi="Arial" w:cs="Arial"/>
          <w:b/>
          <w:bCs/>
          <w:lang w:val="es-MX"/>
        </w:rPr>
        <w:t>VALORACION DOCUMENTAL</w:t>
      </w:r>
    </w:p>
    <w:p w14:paraId="1DD6D57C" w14:textId="77777777" w:rsidR="00A35690" w:rsidRPr="00A35690" w:rsidRDefault="00A35690" w:rsidP="00A35690">
      <w:pPr>
        <w:shd w:val="clear" w:color="auto" w:fill="FFFFFF"/>
        <w:spacing w:after="0" w:line="240" w:lineRule="auto"/>
        <w:jc w:val="center"/>
        <w:rPr>
          <w:rFonts w:ascii="Arial" w:eastAsia="Times New Roman" w:hAnsi="Arial" w:cs="Arial"/>
          <w:b/>
          <w:bCs/>
          <w:color w:val="000000"/>
          <w:bdr w:val="none" w:sz="0" w:space="0" w:color="auto" w:frame="1"/>
          <w:lang w:eastAsia="es-CO"/>
        </w:rPr>
      </w:pPr>
      <w:bookmarkStart w:id="0" w:name="_Toc54348034"/>
      <w:r w:rsidRPr="00A35690">
        <w:rPr>
          <w:rFonts w:ascii="Arial" w:eastAsia="Times New Roman" w:hAnsi="Arial" w:cs="Arial"/>
          <w:b/>
          <w:bCs/>
          <w:color w:val="000000"/>
          <w:bdr w:val="none" w:sz="0" w:space="0" w:color="auto" w:frame="1"/>
          <w:lang w:eastAsia="es-CO"/>
        </w:rPr>
        <w:t>Criterios de valoración documental</w:t>
      </w:r>
      <w:bookmarkEnd w:id="0"/>
    </w:p>
    <w:p w14:paraId="55C8C04D"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1186240A"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En las fases de compilación de la información institucional y análisis de la información recolectada, se identificaron ciertas variables que argumentan los criterios de valoración que se tuvieron en cuenta para definir los tiempos de retención y disposición final de las series y sub series documentales de cada unidad administrativa en la entidad.</w:t>
      </w:r>
    </w:p>
    <w:p w14:paraId="622153D8"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339A78DC"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Para la evaluación de los documentos se tuvieron en cuenta los valores: primario - para la propia institución que los origina y que nace en el momento de producirse el documento archivístico, y secundario - que perdurará tras su uso corriente para referencia e información de investigadores.</w:t>
      </w:r>
    </w:p>
    <w:p w14:paraId="481B5F45"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5D22C19E"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A35690">
        <w:rPr>
          <w:rFonts w:ascii="Arial" w:eastAsia="Times New Roman" w:hAnsi="Arial" w:cs="Arial"/>
          <w:b/>
          <w:bCs/>
          <w:color w:val="000000"/>
          <w:bdr w:val="none" w:sz="0" w:space="0" w:color="auto" w:frame="1"/>
          <w:lang w:eastAsia="es-CO"/>
        </w:rPr>
        <w:t>Valores primarios:</w:t>
      </w:r>
    </w:p>
    <w:p w14:paraId="196AA54A"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2B53C806"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A35690">
        <w:rPr>
          <w:rFonts w:ascii="Arial" w:eastAsia="Times New Roman" w:hAnsi="Arial" w:cs="Arial"/>
          <w:b/>
          <w:bCs/>
          <w:color w:val="000000"/>
          <w:bdr w:val="none" w:sz="0" w:space="0" w:color="auto" w:frame="1"/>
          <w:lang w:eastAsia="es-CO"/>
        </w:rPr>
        <w:t>Valor administrativo</w:t>
      </w:r>
    </w:p>
    <w:p w14:paraId="482D543D"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0E057BA2"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Este valor se encuentra en todos los documentos de archivo producidos y recibidos en la entidad, ya que responden a una necesidad o trámite administrativo motivado por el cumplimiento de una función. Adquieren importancia relevante para la gestión administrativa, ya que son un punto de referencia para la toma de decisiones, la planeación y evidencia la acción estatal.</w:t>
      </w:r>
    </w:p>
    <w:p w14:paraId="0364B6AB"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49C0762B"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Para determinar el valor administrativo de los documentos se han tenido en cuenta los siguientes criterios generales:</w:t>
      </w:r>
    </w:p>
    <w:p w14:paraId="7782245D"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56B9EE55"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Las agrupaciones documentales deben estar respaldadas por una función asignada en los actos administrativos o normatividad vigente para cada periodo documental.</w:t>
      </w:r>
    </w:p>
    <w:p w14:paraId="35F9181C"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301EACDC"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Documentos que han surtido un trámite administrativo, legal, fiscal o jurídico en cumplimiento con las funciones y responsabilidades designadas por la entidad.</w:t>
      </w:r>
    </w:p>
    <w:p w14:paraId="23DA40BA"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p>
    <w:p w14:paraId="06F1DA05"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A35690">
        <w:rPr>
          <w:rFonts w:ascii="Arial" w:eastAsia="Times New Roman" w:hAnsi="Arial" w:cs="Arial"/>
          <w:b/>
          <w:bCs/>
          <w:color w:val="000000"/>
          <w:bdr w:val="none" w:sz="0" w:space="0" w:color="auto" w:frame="1"/>
          <w:lang w:eastAsia="es-CO"/>
        </w:rPr>
        <w:t>Valor jurídico</w:t>
      </w:r>
    </w:p>
    <w:p w14:paraId="07459902"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140B9521"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Es el valor que pueden tener los documentos como evidencia para la protección de los derechos civiles, jurídicos, fundamentales, entre otros consagrados en la constitución política. Esto puede ser para la protección de los intereses de la entidad o la protección de los derechos de la población atendida por el Centro Dermatológico Federico Lleras Acosta.</w:t>
      </w:r>
    </w:p>
    <w:p w14:paraId="1B64DDB2"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0799ACD1"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Para determinar el valor jurídico de los documentos se han tenido en cuenta los siguientes criterios generales:</w:t>
      </w:r>
    </w:p>
    <w:p w14:paraId="2D87756A"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40B032C8"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Documentos que evidencian las decisiones administrativas relacionados con la protección de los derechos de los usuarios externos. </w:t>
      </w:r>
    </w:p>
    <w:p w14:paraId="4299033D"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031E1A2C"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Documentos que evidencian el cumplimiento de acciones y decisiones judiciales vinculantes al Centro Dermatológico.</w:t>
      </w:r>
    </w:p>
    <w:p w14:paraId="34DEC9C0"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61EE9455"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Documentos que evidencien decisiones relacionadas con investigaciones. </w:t>
      </w:r>
    </w:p>
    <w:p w14:paraId="18BD5999"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3322F875"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A35690">
        <w:rPr>
          <w:rFonts w:ascii="Arial" w:eastAsia="Times New Roman" w:hAnsi="Arial" w:cs="Arial"/>
          <w:b/>
          <w:bCs/>
          <w:color w:val="000000"/>
          <w:bdr w:val="none" w:sz="0" w:space="0" w:color="auto" w:frame="1"/>
          <w:lang w:eastAsia="es-CO"/>
        </w:rPr>
        <w:t>Valor legal</w:t>
      </w:r>
    </w:p>
    <w:p w14:paraId="5FA26AFB"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74EF0E26"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Es el alcance y contenido que puede llegar a tener las agrupaciones documentales como testimonio ante la ley o posible elemento material probatorio en procesos judiciales en los que se vincule a la entidad. También para la defensa legal ante organismos de control en instancias administrativas, disciplinarias o fiscales. </w:t>
      </w:r>
    </w:p>
    <w:p w14:paraId="11FEC863"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765A25C0"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Para determinar el valor legal de los documentos se han tenido en cuenta los siguientes criterios generales:</w:t>
      </w:r>
    </w:p>
    <w:p w14:paraId="7B6721E5"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3E8C44CE"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Para los documentos relacionados con las acciones disciplinarias se ha tenido en cuenta lo dispuesto en la Ley 200 del 28 de julio de 1995 en su artículo 34 “La prescripción de la acción empezará a contarse para las faltas instantáneas desde el día de la consumación y desde la realización del último acto, en las de carácter permanente o continuado.”; y adicional a esto cinco </w:t>
      </w:r>
    </w:p>
    <w:p w14:paraId="26385AFE"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5B07990A"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El análisis y estudio de la legislación relacionada con el Sector, así como también los actos administrativos que la entidad en cumplimiento de sus funciones ha emitido.</w:t>
      </w:r>
    </w:p>
    <w:p w14:paraId="4D86FB82"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4E6B9320"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Para el tiempo de retención se ha tenido en cuenta el plazo </w:t>
      </w:r>
      <w:proofErr w:type="spellStart"/>
      <w:r w:rsidRPr="00F51E53">
        <w:rPr>
          <w:rFonts w:ascii="Arial" w:eastAsia="Times New Roman" w:hAnsi="Arial" w:cs="Arial"/>
          <w:color w:val="000000"/>
          <w:bdr w:val="none" w:sz="0" w:space="0" w:color="auto" w:frame="1"/>
          <w:lang w:eastAsia="es-CO"/>
        </w:rPr>
        <w:t>precaucional</w:t>
      </w:r>
      <w:proofErr w:type="spellEnd"/>
      <w:r w:rsidRPr="00F51E53">
        <w:rPr>
          <w:rFonts w:ascii="Arial" w:eastAsia="Times New Roman" w:hAnsi="Arial" w:cs="Arial"/>
          <w:color w:val="000000"/>
          <w:bdr w:val="none" w:sz="0" w:space="0" w:color="auto" w:frame="1"/>
          <w:lang w:eastAsia="es-CO"/>
        </w:rPr>
        <w:t xml:space="preserve"> o precautelativo manifiesto por entidades de control en actos administrativos o legislativos. </w:t>
      </w:r>
    </w:p>
    <w:p w14:paraId="0FF817DB"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3BB7EF3F"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A35690">
        <w:rPr>
          <w:rFonts w:ascii="Arial" w:eastAsia="Times New Roman" w:hAnsi="Arial" w:cs="Arial"/>
          <w:b/>
          <w:bCs/>
          <w:color w:val="000000"/>
          <w:bdr w:val="none" w:sz="0" w:space="0" w:color="auto" w:frame="1"/>
          <w:lang w:eastAsia="es-CO"/>
        </w:rPr>
        <w:t xml:space="preserve">Valor financiero o contable </w:t>
      </w:r>
    </w:p>
    <w:p w14:paraId="1A6210B1"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3F2710BF"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Es la característica que tiene los documentos en su contenido y alcance, donde se aporta evidencia del manejo de los recursos públicos de la entidad. (inversiones, gastos de funcionamiento, etc.). </w:t>
      </w:r>
    </w:p>
    <w:p w14:paraId="58BA3CF0"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7BC09CF3"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Para determinar el valor contable de los documentos se han tenido en cuenta los siguientes criterios generales:</w:t>
      </w:r>
    </w:p>
    <w:p w14:paraId="27520759"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10F0988F"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Para los documentos relacionados con la acción contable y financiera de las entidades públicas se ha tenido en cuenta la norma </w:t>
      </w:r>
      <w:proofErr w:type="spellStart"/>
      <w:r w:rsidRPr="00F51E53">
        <w:rPr>
          <w:rFonts w:ascii="Arial" w:eastAsia="Times New Roman" w:hAnsi="Arial" w:cs="Arial"/>
          <w:color w:val="000000"/>
          <w:bdr w:val="none" w:sz="0" w:space="0" w:color="auto" w:frame="1"/>
          <w:lang w:eastAsia="es-CO"/>
        </w:rPr>
        <w:t>más</w:t>
      </w:r>
      <w:proofErr w:type="spellEnd"/>
      <w:r w:rsidRPr="00F51E53">
        <w:rPr>
          <w:rFonts w:ascii="Arial" w:eastAsia="Times New Roman" w:hAnsi="Arial" w:cs="Arial"/>
          <w:color w:val="000000"/>
          <w:bdr w:val="none" w:sz="0" w:space="0" w:color="auto" w:frame="1"/>
          <w:lang w:eastAsia="es-CO"/>
        </w:rPr>
        <w:t xml:space="preserve"> reciente sobre el tema, es decir, la Ley 962 de 2005 sobre </w:t>
      </w:r>
      <w:proofErr w:type="spellStart"/>
      <w:r w:rsidRPr="00F51E53">
        <w:rPr>
          <w:rFonts w:ascii="Arial" w:eastAsia="Times New Roman" w:hAnsi="Arial" w:cs="Arial"/>
          <w:color w:val="000000"/>
          <w:bdr w:val="none" w:sz="0" w:space="0" w:color="auto" w:frame="1"/>
          <w:lang w:eastAsia="es-CO"/>
        </w:rPr>
        <w:t>racionalización</w:t>
      </w:r>
      <w:proofErr w:type="spellEnd"/>
      <w:r w:rsidRPr="00F51E53">
        <w:rPr>
          <w:rFonts w:ascii="Arial" w:eastAsia="Times New Roman" w:hAnsi="Arial" w:cs="Arial"/>
          <w:color w:val="000000"/>
          <w:bdr w:val="none" w:sz="0" w:space="0" w:color="auto" w:frame="1"/>
          <w:lang w:eastAsia="es-CO"/>
        </w:rPr>
        <w:t xml:space="preserve"> de los </w:t>
      </w:r>
      <w:proofErr w:type="spellStart"/>
      <w:r w:rsidRPr="00F51E53">
        <w:rPr>
          <w:rFonts w:ascii="Arial" w:eastAsia="Times New Roman" w:hAnsi="Arial" w:cs="Arial"/>
          <w:color w:val="000000"/>
          <w:bdr w:val="none" w:sz="0" w:space="0" w:color="auto" w:frame="1"/>
          <w:lang w:eastAsia="es-CO"/>
        </w:rPr>
        <w:t>trámites</w:t>
      </w:r>
      <w:proofErr w:type="spellEnd"/>
      <w:r w:rsidRPr="00F51E53">
        <w:rPr>
          <w:rFonts w:ascii="Arial" w:eastAsia="Times New Roman" w:hAnsi="Arial" w:cs="Arial"/>
          <w:color w:val="000000"/>
          <w:bdr w:val="none" w:sz="0" w:space="0" w:color="auto" w:frame="1"/>
          <w:lang w:eastAsia="es-CO"/>
        </w:rPr>
        <w:t xml:space="preserve"> en el Estado reitera en su </w:t>
      </w:r>
      <w:proofErr w:type="spellStart"/>
      <w:r w:rsidRPr="00F51E53">
        <w:rPr>
          <w:rFonts w:ascii="Arial" w:eastAsia="Times New Roman" w:hAnsi="Arial" w:cs="Arial"/>
          <w:color w:val="000000"/>
          <w:bdr w:val="none" w:sz="0" w:space="0" w:color="auto" w:frame="1"/>
          <w:lang w:eastAsia="es-CO"/>
        </w:rPr>
        <w:t>artículo</w:t>
      </w:r>
      <w:proofErr w:type="spellEnd"/>
      <w:r w:rsidRPr="00F51E53">
        <w:rPr>
          <w:rFonts w:ascii="Arial" w:eastAsia="Times New Roman" w:hAnsi="Arial" w:cs="Arial"/>
          <w:color w:val="000000"/>
          <w:bdr w:val="none" w:sz="0" w:space="0" w:color="auto" w:frame="1"/>
          <w:lang w:eastAsia="es-CO"/>
        </w:rPr>
        <w:t xml:space="preserve"> 28 el plazo de </w:t>
      </w:r>
      <w:proofErr w:type="spellStart"/>
      <w:r w:rsidRPr="00F51E53">
        <w:rPr>
          <w:rFonts w:ascii="Arial" w:eastAsia="Times New Roman" w:hAnsi="Arial" w:cs="Arial"/>
          <w:color w:val="000000"/>
          <w:bdr w:val="none" w:sz="0" w:space="0" w:color="auto" w:frame="1"/>
          <w:lang w:eastAsia="es-CO"/>
        </w:rPr>
        <w:t>retención</w:t>
      </w:r>
      <w:proofErr w:type="spellEnd"/>
      <w:r w:rsidRPr="00F51E53">
        <w:rPr>
          <w:rFonts w:ascii="Arial" w:eastAsia="Times New Roman" w:hAnsi="Arial" w:cs="Arial"/>
          <w:color w:val="000000"/>
          <w:bdr w:val="none" w:sz="0" w:space="0" w:color="auto" w:frame="1"/>
          <w:lang w:eastAsia="es-CO"/>
        </w:rPr>
        <w:t xml:space="preserve"> de la </w:t>
      </w:r>
      <w:proofErr w:type="spellStart"/>
      <w:r w:rsidRPr="00F51E53">
        <w:rPr>
          <w:rFonts w:ascii="Arial" w:eastAsia="Times New Roman" w:hAnsi="Arial" w:cs="Arial"/>
          <w:color w:val="000000"/>
          <w:bdr w:val="none" w:sz="0" w:space="0" w:color="auto" w:frame="1"/>
          <w:lang w:eastAsia="es-CO"/>
        </w:rPr>
        <w:t>documentación</w:t>
      </w:r>
      <w:proofErr w:type="spellEnd"/>
      <w:r w:rsidRPr="00F51E53">
        <w:rPr>
          <w:rFonts w:ascii="Arial" w:eastAsia="Times New Roman" w:hAnsi="Arial" w:cs="Arial"/>
          <w:color w:val="000000"/>
          <w:bdr w:val="none" w:sz="0" w:space="0" w:color="auto" w:frame="1"/>
          <w:lang w:eastAsia="es-CO"/>
        </w:rPr>
        <w:t xml:space="preserve"> contable en los siguientes </w:t>
      </w:r>
      <w:proofErr w:type="spellStart"/>
      <w:r w:rsidRPr="00F51E53">
        <w:rPr>
          <w:rFonts w:ascii="Arial" w:eastAsia="Times New Roman" w:hAnsi="Arial" w:cs="Arial"/>
          <w:color w:val="000000"/>
          <w:bdr w:val="none" w:sz="0" w:space="0" w:color="auto" w:frame="1"/>
          <w:lang w:eastAsia="es-CO"/>
        </w:rPr>
        <w:t>términos</w:t>
      </w:r>
      <w:proofErr w:type="spellEnd"/>
      <w:r w:rsidRPr="00F51E53">
        <w:rPr>
          <w:rFonts w:ascii="Arial" w:eastAsia="Times New Roman" w:hAnsi="Arial" w:cs="Arial"/>
          <w:color w:val="000000"/>
          <w:bdr w:val="none" w:sz="0" w:space="0" w:color="auto" w:frame="1"/>
          <w:lang w:eastAsia="es-CO"/>
        </w:rPr>
        <w:t xml:space="preserve">: Los libros y papeles del comerciante </w:t>
      </w:r>
      <w:proofErr w:type="spellStart"/>
      <w:r w:rsidRPr="00F51E53">
        <w:rPr>
          <w:rFonts w:ascii="Arial" w:eastAsia="Times New Roman" w:hAnsi="Arial" w:cs="Arial"/>
          <w:color w:val="000000"/>
          <w:bdr w:val="none" w:sz="0" w:space="0" w:color="auto" w:frame="1"/>
          <w:lang w:eastAsia="es-CO"/>
        </w:rPr>
        <w:t>deberán</w:t>
      </w:r>
      <w:proofErr w:type="spellEnd"/>
      <w:r w:rsidRPr="00F51E53">
        <w:rPr>
          <w:rFonts w:ascii="Arial" w:eastAsia="Times New Roman" w:hAnsi="Arial" w:cs="Arial"/>
          <w:color w:val="000000"/>
          <w:bdr w:val="none" w:sz="0" w:space="0" w:color="auto" w:frame="1"/>
          <w:lang w:eastAsia="es-CO"/>
        </w:rPr>
        <w:t xml:space="preserve"> ser conservados por un </w:t>
      </w:r>
      <w:proofErr w:type="spellStart"/>
      <w:r w:rsidRPr="00F51E53">
        <w:rPr>
          <w:rFonts w:ascii="Arial" w:eastAsia="Times New Roman" w:hAnsi="Arial" w:cs="Arial"/>
          <w:color w:val="000000"/>
          <w:bdr w:val="none" w:sz="0" w:space="0" w:color="auto" w:frame="1"/>
          <w:lang w:eastAsia="es-CO"/>
        </w:rPr>
        <w:t>período</w:t>
      </w:r>
      <w:proofErr w:type="spellEnd"/>
      <w:r w:rsidRPr="00F51E53">
        <w:rPr>
          <w:rFonts w:ascii="Arial" w:eastAsia="Times New Roman" w:hAnsi="Arial" w:cs="Arial"/>
          <w:color w:val="000000"/>
          <w:bdr w:val="none" w:sz="0" w:space="0" w:color="auto" w:frame="1"/>
          <w:lang w:eastAsia="es-CO"/>
        </w:rPr>
        <w:t xml:space="preserve"> de diez (10) </w:t>
      </w:r>
      <w:proofErr w:type="spellStart"/>
      <w:r w:rsidRPr="00F51E53">
        <w:rPr>
          <w:rFonts w:ascii="Arial" w:eastAsia="Times New Roman" w:hAnsi="Arial" w:cs="Arial"/>
          <w:color w:val="000000"/>
          <w:bdr w:val="none" w:sz="0" w:space="0" w:color="auto" w:frame="1"/>
          <w:lang w:eastAsia="es-CO"/>
        </w:rPr>
        <w:t>años</w:t>
      </w:r>
      <w:proofErr w:type="spellEnd"/>
      <w:r w:rsidRPr="00F51E53">
        <w:rPr>
          <w:rFonts w:ascii="Arial" w:eastAsia="Times New Roman" w:hAnsi="Arial" w:cs="Arial"/>
          <w:color w:val="000000"/>
          <w:bdr w:val="none" w:sz="0" w:space="0" w:color="auto" w:frame="1"/>
          <w:lang w:eastAsia="es-CO"/>
        </w:rPr>
        <w:t xml:space="preserve"> contados a partir de la fecha del </w:t>
      </w:r>
      <w:proofErr w:type="spellStart"/>
      <w:r w:rsidRPr="00F51E53">
        <w:rPr>
          <w:rFonts w:ascii="Arial" w:eastAsia="Times New Roman" w:hAnsi="Arial" w:cs="Arial"/>
          <w:color w:val="000000"/>
          <w:bdr w:val="none" w:sz="0" w:space="0" w:color="auto" w:frame="1"/>
          <w:lang w:eastAsia="es-CO"/>
        </w:rPr>
        <w:t>último</w:t>
      </w:r>
      <w:proofErr w:type="spellEnd"/>
      <w:r w:rsidRPr="00F51E53">
        <w:rPr>
          <w:rFonts w:ascii="Arial" w:eastAsia="Times New Roman" w:hAnsi="Arial" w:cs="Arial"/>
          <w:color w:val="000000"/>
          <w:bdr w:val="none" w:sz="0" w:space="0" w:color="auto" w:frame="1"/>
          <w:lang w:eastAsia="es-CO"/>
        </w:rPr>
        <w:t xml:space="preserve"> asiento, documento o comprobante, pudiendo utilizar para el efecto, a </w:t>
      </w:r>
      <w:proofErr w:type="spellStart"/>
      <w:r w:rsidRPr="00F51E53">
        <w:rPr>
          <w:rFonts w:ascii="Arial" w:eastAsia="Times New Roman" w:hAnsi="Arial" w:cs="Arial"/>
          <w:color w:val="000000"/>
          <w:bdr w:val="none" w:sz="0" w:space="0" w:color="auto" w:frame="1"/>
          <w:lang w:eastAsia="es-CO"/>
        </w:rPr>
        <w:t>elección</w:t>
      </w:r>
      <w:proofErr w:type="spellEnd"/>
      <w:r w:rsidRPr="00F51E53">
        <w:rPr>
          <w:rFonts w:ascii="Arial" w:eastAsia="Times New Roman" w:hAnsi="Arial" w:cs="Arial"/>
          <w:color w:val="000000"/>
          <w:bdr w:val="none" w:sz="0" w:space="0" w:color="auto" w:frame="1"/>
          <w:lang w:eastAsia="es-CO"/>
        </w:rPr>
        <w:t xml:space="preserve"> del comerciante, su </w:t>
      </w:r>
      <w:proofErr w:type="spellStart"/>
      <w:r w:rsidRPr="00F51E53">
        <w:rPr>
          <w:rFonts w:ascii="Arial" w:eastAsia="Times New Roman" w:hAnsi="Arial" w:cs="Arial"/>
          <w:color w:val="000000"/>
          <w:bdr w:val="none" w:sz="0" w:space="0" w:color="auto" w:frame="1"/>
          <w:lang w:eastAsia="es-CO"/>
        </w:rPr>
        <w:t>conservación</w:t>
      </w:r>
      <w:proofErr w:type="spellEnd"/>
      <w:r w:rsidRPr="00F51E53">
        <w:rPr>
          <w:rFonts w:ascii="Arial" w:eastAsia="Times New Roman" w:hAnsi="Arial" w:cs="Arial"/>
          <w:color w:val="000000"/>
          <w:bdr w:val="none" w:sz="0" w:space="0" w:color="auto" w:frame="1"/>
          <w:lang w:eastAsia="es-CO"/>
        </w:rPr>
        <w:t xml:space="preserve"> en papel o en cualquier medio </w:t>
      </w:r>
      <w:proofErr w:type="spellStart"/>
      <w:r w:rsidRPr="00F51E53">
        <w:rPr>
          <w:rFonts w:ascii="Arial" w:eastAsia="Times New Roman" w:hAnsi="Arial" w:cs="Arial"/>
          <w:color w:val="000000"/>
          <w:bdr w:val="none" w:sz="0" w:space="0" w:color="auto" w:frame="1"/>
          <w:lang w:eastAsia="es-CO"/>
        </w:rPr>
        <w:t>técnico</w:t>
      </w:r>
      <w:proofErr w:type="spellEnd"/>
      <w:r w:rsidRPr="00F51E53">
        <w:rPr>
          <w:rFonts w:ascii="Arial" w:eastAsia="Times New Roman" w:hAnsi="Arial" w:cs="Arial"/>
          <w:color w:val="000000"/>
          <w:bdr w:val="none" w:sz="0" w:space="0" w:color="auto" w:frame="1"/>
          <w:lang w:eastAsia="es-CO"/>
        </w:rPr>
        <w:t xml:space="preserve">, </w:t>
      </w:r>
      <w:proofErr w:type="spellStart"/>
      <w:r w:rsidRPr="00F51E53">
        <w:rPr>
          <w:rFonts w:ascii="Arial" w:eastAsia="Times New Roman" w:hAnsi="Arial" w:cs="Arial"/>
          <w:color w:val="000000"/>
          <w:bdr w:val="none" w:sz="0" w:space="0" w:color="auto" w:frame="1"/>
          <w:lang w:eastAsia="es-CO"/>
        </w:rPr>
        <w:t>magnético</w:t>
      </w:r>
      <w:proofErr w:type="spellEnd"/>
      <w:r w:rsidRPr="00F51E53">
        <w:rPr>
          <w:rFonts w:ascii="Arial" w:eastAsia="Times New Roman" w:hAnsi="Arial" w:cs="Arial"/>
          <w:color w:val="000000"/>
          <w:bdr w:val="none" w:sz="0" w:space="0" w:color="auto" w:frame="1"/>
          <w:lang w:eastAsia="es-CO"/>
        </w:rPr>
        <w:t xml:space="preserve"> o </w:t>
      </w:r>
      <w:proofErr w:type="spellStart"/>
      <w:r w:rsidRPr="00F51E53">
        <w:rPr>
          <w:rFonts w:ascii="Arial" w:eastAsia="Times New Roman" w:hAnsi="Arial" w:cs="Arial"/>
          <w:color w:val="000000"/>
          <w:bdr w:val="none" w:sz="0" w:space="0" w:color="auto" w:frame="1"/>
          <w:lang w:eastAsia="es-CO"/>
        </w:rPr>
        <w:t>electrónico</w:t>
      </w:r>
      <w:proofErr w:type="spellEnd"/>
      <w:r w:rsidRPr="00F51E53">
        <w:rPr>
          <w:rFonts w:ascii="Arial" w:eastAsia="Times New Roman" w:hAnsi="Arial" w:cs="Arial"/>
          <w:color w:val="000000"/>
          <w:bdr w:val="none" w:sz="0" w:space="0" w:color="auto" w:frame="1"/>
          <w:lang w:eastAsia="es-CO"/>
        </w:rPr>
        <w:t xml:space="preserve"> que garantice su </w:t>
      </w:r>
      <w:proofErr w:type="spellStart"/>
      <w:r w:rsidRPr="00F51E53">
        <w:rPr>
          <w:rFonts w:ascii="Arial" w:eastAsia="Times New Roman" w:hAnsi="Arial" w:cs="Arial"/>
          <w:color w:val="000000"/>
          <w:bdr w:val="none" w:sz="0" w:space="0" w:color="auto" w:frame="1"/>
          <w:lang w:eastAsia="es-CO"/>
        </w:rPr>
        <w:t>reproducción</w:t>
      </w:r>
      <w:proofErr w:type="spellEnd"/>
      <w:r w:rsidRPr="00F51E53">
        <w:rPr>
          <w:rFonts w:ascii="Arial" w:eastAsia="Times New Roman" w:hAnsi="Arial" w:cs="Arial"/>
          <w:color w:val="000000"/>
          <w:bdr w:val="none" w:sz="0" w:space="0" w:color="auto" w:frame="1"/>
          <w:lang w:eastAsia="es-CO"/>
        </w:rPr>
        <w:t xml:space="preserve"> exacta. </w:t>
      </w:r>
    </w:p>
    <w:p w14:paraId="79195467"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5BC7E4EF"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A35690">
        <w:rPr>
          <w:rFonts w:ascii="Arial" w:eastAsia="Times New Roman" w:hAnsi="Arial" w:cs="Arial"/>
          <w:b/>
          <w:bCs/>
          <w:color w:val="000000"/>
          <w:bdr w:val="none" w:sz="0" w:space="0" w:color="auto" w:frame="1"/>
          <w:lang w:eastAsia="es-CO"/>
        </w:rPr>
        <w:t>Valor fiscal</w:t>
      </w:r>
    </w:p>
    <w:p w14:paraId="1EA685DC"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756A0503"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Característica que tienen las agrupaciones documentales que evidencian la transparencia en la ejecución presupuestal y que sirven como evidencia al tesoro o hacienda pública.</w:t>
      </w:r>
    </w:p>
    <w:p w14:paraId="7F4F37DA"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1D1E9877"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Para determinar el valor fiscal de los documentos se han tenido en cuenta los siguientes criterios generales:</w:t>
      </w:r>
    </w:p>
    <w:p w14:paraId="39CBC0DB"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58B2712A"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lastRenderedPageBreak/>
        <w:t>Los documentos que evidencian las actividades de ejecución presupuestal relacionado con los gastos de funcionamiento y proyectos de inversión de la entidad.</w:t>
      </w:r>
    </w:p>
    <w:p w14:paraId="50AC4FC5"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7D7D078A"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Los documentos que evidencian la ejecución de los recursos a cargo del Centro Dermatológico Federico Lleras Acosta.</w:t>
      </w:r>
    </w:p>
    <w:p w14:paraId="40972435"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0154CE77"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2D814A1A"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A35690">
        <w:rPr>
          <w:rFonts w:ascii="Arial" w:eastAsia="Times New Roman" w:hAnsi="Arial" w:cs="Arial"/>
          <w:b/>
          <w:bCs/>
          <w:color w:val="000000"/>
          <w:bdr w:val="none" w:sz="0" w:space="0" w:color="auto" w:frame="1"/>
          <w:lang w:eastAsia="es-CO"/>
        </w:rPr>
        <w:t>Valores secundarios</w:t>
      </w:r>
    </w:p>
    <w:p w14:paraId="54049AFE"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4FBAD58E"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Son aquellos que interesan a la investigación y a la historia. Los documentos de conservación permanente han agotado sus valores primarios y sirven como testimonio y fuente de información para el conocimiento del desarrollo institucional, científico y tecnológico de la Nación; igualmente deben ser útiles para esclarecer problemas históricos y proporcionar a quien los consulte una imagen lo más fidedigna posible de lo que fue la administración y la sociedad que los produjeron. Estos documentos constituyen el patrimonio documental de una Nación.</w:t>
      </w:r>
    </w:p>
    <w:p w14:paraId="4D9F917C"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El propósito de conservar documentos de manera permanente es brindar al investigador de cualquier época, las fuentes de información necesarias para poder reconstruir el aspecto de la realidad que más le interese, razón por la cual, “[…] es preciso dejar información reducida pero completa de la realidad que nos rodea</w:t>
      </w:r>
      <w:r w:rsidRPr="00F51E53">
        <w:rPr>
          <w:rFonts w:ascii="Arial" w:eastAsia="Times New Roman" w:hAnsi="Arial" w:cs="Arial"/>
          <w:color w:val="000000"/>
          <w:bdr w:val="none" w:sz="0" w:space="0" w:color="auto" w:frame="1"/>
          <w:lang w:eastAsia="es-CO"/>
        </w:rPr>
        <w:footnoteReference w:id="1"/>
      </w:r>
      <w:r w:rsidRPr="00F51E53">
        <w:rPr>
          <w:rFonts w:ascii="Arial" w:eastAsia="Times New Roman" w:hAnsi="Arial" w:cs="Arial"/>
          <w:color w:val="000000"/>
          <w:bdr w:val="none" w:sz="0" w:space="0" w:color="auto" w:frame="1"/>
          <w:lang w:eastAsia="es-CO"/>
        </w:rPr>
        <w:t xml:space="preserve">” </w:t>
      </w:r>
      <w:sdt>
        <w:sdtPr>
          <w:rPr>
            <w:rFonts w:ascii="Arial" w:eastAsia="Times New Roman" w:hAnsi="Arial" w:cs="Arial"/>
            <w:color w:val="000000"/>
            <w:bdr w:val="none" w:sz="0" w:space="0" w:color="auto" w:frame="1"/>
            <w:lang w:eastAsia="es-CO"/>
          </w:rPr>
          <w:id w:val="300738198"/>
          <w:citation/>
        </w:sdtPr>
        <w:sdtEndPr/>
        <w:sdtContent>
          <w:r w:rsidRPr="00F51E53">
            <w:rPr>
              <w:rFonts w:ascii="Arial" w:eastAsia="Times New Roman" w:hAnsi="Arial" w:cs="Arial"/>
              <w:color w:val="000000"/>
              <w:bdr w:val="none" w:sz="0" w:space="0" w:color="auto" w:frame="1"/>
              <w:lang w:eastAsia="es-CO"/>
            </w:rPr>
            <w:fldChar w:fldCharType="begin"/>
          </w:r>
          <w:r w:rsidRPr="00F51E53">
            <w:rPr>
              <w:rFonts w:ascii="Arial" w:eastAsia="Times New Roman" w:hAnsi="Arial" w:cs="Arial"/>
              <w:color w:val="000000"/>
              <w:bdr w:val="none" w:sz="0" w:space="0" w:color="auto" w:frame="1"/>
              <w:lang w:eastAsia="es-CO"/>
            </w:rPr>
            <w:instrText xml:space="preserve">CITATION Vás92 \l 9226 </w:instrText>
          </w:r>
          <w:r w:rsidRPr="00F51E53">
            <w:rPr>
              <w:rFonts w:ascii="Arial" w:eastAsia="Times New Roman" w:hAnsi="Arial" w:cs="Arial"/>
              <w:color w:val="000000"/>
              <w:bdr w:val="none" w:sz="0" w:space="0" w:color="auto" w:frame="1"/>
              <w:lang w:eastAsia="es-CO"/>
            </w:rPr>
            <w:fldChar w:fldCharType="separate"/>
          </w:r>
          <w:r w:rsidRPr="00F51E53">
            <w:rPr>
              <w:rFonts w:ascii="Arial" w:eastAsia="Times New Roman" w:hAnsi="Arial" w:cs="Arial"/>
              <w:color w:val="000000"/>
              <w:bdr w:val="none" w:sz="0" w:space="0" w:color="auto" w:frame="1"/>
              <w:lang w:eastAsia="es-CO"/>
            </w:rPr>
            <w:t>(Vásquez, 2002)</w:t>
          </w:r>
          <w:r w:rsidRPr="00F51E53">
            <w:rPr>
              <w:rFonts w:ascii="Arial" w:eastAsia="Times New Roman" w:hAnsi="Arial" w:cs="Arial"/>
              <w:color w:val="000000"/>
              <w:bdr w:val="none" w:sz="0" w:space="0" w:color="auto" w:frame="1"/>
              <w:lang w:eastAsia="es-CO"/>
            </w:rPr>
            <w:fldChar w:fldCharType="end"/>
          </w:r>
        </w:sdtContent>
      </w:sdt>
      <w:r w:rsidRPr="00F51E53">
        <w:rPr>
          <w:rFonts w:ascii="Arial" w:eastAsia="Times New Roman" w:hAnsi="Arial" w:cs="Arial"/>
          <w:color w:val="000000"/>
          <w:bdr w:val="none" w:sz="0" w:space="0" w:color="auto" w:frame="1"/>
          <w:lang w:eastAsia="es-CO"/>
        </w:rPr>
        <w:t xml:space="preserve"> </w:t>
      </w:r>
    </w:p>
    <w:p w14:paraId="7D9D2746"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En algunos casos, en un mismo documento coexisten los valores primarios y secundarios, en tanto que al momento mismo de generarse se sabe que son de conservación permanente y su conservación total no depende estrictamente del proceso de valoración. De acuerdo con el AGN (2004:33), el criterio para determinar el valor de estos documentos es su contenido informativo y la función que cumplen dentro de la administración que los produjo, estos pueden agruparse en tres categorías:</w:t>
      </w:r>
    </w:p>
    <w:p w14:paraId="10F8917B"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p>
    <w:p w14:paraId="2AF1E8A3"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A35690">
        <w:rPr>
          <w:rFonts w:ascii="Arial" w:eastAsia="Times New Roman" w:hAnsi="Arial" w:cs="Arial"/>
          <w:b/>
          <w:bCs/>
          <w:color w:val="000000"/>
          <w:bdr w:val="none" w:sz="0" w:space="0" w:color="auto" w:frame="1"/>
          <w:lang w:eastAsia="es-CO"/>
        </w:rPr>
        <w:t xml:space="preserve">Dispositivos: </w:t>
      </w:r>
    </w:p>
    <w:p w14:paraId="1D767D99"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65BD1BE4"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A35690">
        <w:rPr>
          <w:rFonts w:ascii="Arial" w:eastAsia="Times New Roman" w:hAnsi="Arial" w:cs="Arial"/>
          <w:b/>
          <w:bCs/>
          <w:color w:val="000000"/>
          <w:bdr w:val="none" w:sz="0" w:space="0" w:color="auto" w:frame="1"/>
          <w:lang w:eastAsia="es-CO"/>
        </w:rPr>
        <w:t>Dispositivos:</w:t>
      </w:r>
      <w:r w:rsidRPr="00F51E53">
        <w:rPr>
          <w:rFonts w:ascii="Arial" w:eastAsia="Times New Roman" w:hAnsi="Arial" w:cs="Arial"/>
          <w:color w:val="000000"/>
          <w:bdr w:val="none" w:sz="0" w:space="0" w:color="auto" w:frame="1"/>
          <w:lang w:eastAsia="es-CO"/>
        </w:rPr>
        <w:t xml:space="preserve"> Actos administrativos generados por la entidad que llevan implícita una orden, una determinación o decisión, una regulación o normalización de procesos o actividades; estos documentos permiten conocer las disposiciones, las políticas y directrices internas de cada entidad (Resoluciones, Actas de Junta Directiva).</w:t>
      </w:r>
    </w:p>
    <w:p w14:paraId="2B8A052F" w14:textId="77777777" w:rsidR="0077228A" w:rsidRPr="0077228A" w:rsidRDefault="0077228A"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p>
    <w:p w14:paraId="22E3D458" w14:textId="79722889" w:rsidR="00A35690" w:rsidRPr="0077228A"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77228A">
        <w:rPr>
          <w:rFonts w:ascii="Arial" w:eastAsia="Times New Roman" w:hAnsi="Arial" w:cs="Arial"/>
          <w:b/>
          <w:bCs/>
          <w:color w:val="000000"/>
          <w:bdr w:val="none" w:sz="0" w:space="0" w:color="auto" w:frame="1"/>
          <w:lang w:eastAsia="es-CO"/>
        </w:rPr>
        <w:t>Actividades:</w:t>
      </w:r>
    </w:p>
    <w:p w14:paraId="1955F7A2"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Actividades: Documentos sobre actividades realizadas en cumplimiento de funciones administrativas (Informes de Gestión).</w:t>
      </w:r>
    </w:p>
    <w:p w14:paraId="33343BFE" w14:textId="77777777" w:rsidR="0077228A" w:rsidRDefault="0077228A"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1209B628" w14:textId="68F5A7D3" w:rsidR="00A35690" w:rsidRPr="0077228A"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77228A">
        <w:rPr>
          <w:rFonts w:ascii="Arial" w:eastAsia="Times New Roman" w:hAnsi="Arial" w:cs="Arial"/>
          <w:b/>
          <w:bCs/>
          <w:color w:val="000000"/>
          <w:bdr w:val="none" w:sz="0" w:space="0" w:color="auto" w:frame="1"/>
          <w:lang w:eastAsia="es-CO"/>
        </w:rPr>
        <w:t xml:space="preserve">Misionales: </w:t>
      </w:r>
    </w:p>
    <w:p w14:paraId="057F8D90" w14:textId="77777777" w:rsidR="0077228A"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Misionales: Documentos generados en labores misionales </w:t>
      </w:r>
      <w:r w:rsidRPr="00F51E53">
        <w:rPr>
          <w:rFonts w:ascii="Arial" w:eastAsia="Times New Roman" w:hAnsi="Arial" w:cs="Arial"/>
          <w:color w:val="000000"/>
          <w:bdr w:val="none" w:sz="0" w:space="0" w:color="auto" w:frame="1"/>
          <w:lang w:eastAsia="es-CO"/>
        </w:rPr>
        <w:tab/>
      </w:r>
      <w:r w:rsidR="0077228A">
        <w:rPr>
          <w:rFonts w:ascii="Arial" w:eastAsia="Times New Roman" w:hAnsi="Arial" w:cs="Arial"/>
          <w:color w:val="000000"/>
          <w:bdr w:val="none" w:sz="0" w:space="0" w:color="auto" w:frame="1"/>
          <w:lang w:eastAsia="es-CO"/>
        </w:rPr>
        <w:t xml:space="preserve"> </w:t>
      </w:r>
    </w:p>
    <w:p w14:paraId="199DC7C4" w14:textId="4F3D305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(EstudioHistopatológicos).</w:t>
      </w:r>
    </w:p>
    <w:p w14:paraId="55057CA0"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4E8AD878" w14:textId="77777777" w:rsidR="00A35690" w:rsidRPr="00A35690"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A35690">
        <w:rPr>
          <w:rFonts w:ascii="Arial" w:eastAsia="Times New Roman" w:hAnsi="Arial" w:cs="Arial"/>
          <w:b/>
          <w:bCs/>
          <w:color w:val="000000"/>
          <w:bdr w:val="none" w:sz="0" w:space="0" w:color="auto" w:frame="1"/>
          <w:lang w:eastAsia="es-CO"/>
        </w:rPr>
        <w:t>Valor histórico y cultural</w:t>
      </w:r>
    </w:p>
    <w:p w14:paraId="3F9F6556"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60FF63BD"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Característica que adquieren los documentos una vez cumplidos los propósitos para los cuales fueron creados y pueden llegar a servir como testimonio de hechos o </w:t>
      </w:r>
      <w:r w:rsidRPr="00F51E53">
        <w:rPr>
          <w:rFonts w:ascii="Arial" w:eastAsia="Times New Roman" w:hAnsi="Arial" w:cs="Arial"/>
          <w:color w:val="000000"/>
          <w:bdr w:val="none" w:sz="0" w:space="0" w:color="auto" w:frame="1"/>
          <w:lang w:eastAsia="es-CO"/>
        </w:rPr>
        <w:lastRenderedPageBreak/>
        <w:t>acontecimientos del pasado para el interés general. También, por ser fuentes primarias de información, útiles para la reconstrucción de situaciones o decisiones importantes para la sociedad.</w:t>
      </w:r>
    </w:p>
    <w:p w14:paraId="40A23F26"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2B5D6774"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Para identificar el valor histórico de los documentos se han tenido en cuenta los siguientes criterios generales:</w:t>
      </w:r>
    </w:p>
    <w:p w14:paraId="39568E07"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489387EC"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Si la información aporta evidencia para entender el desarrollo, promoción y divulgación de políticas públicas. </w:t>
      </w:r>
    </w:p>
    <w:p w14:paraId="5ED2395B"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41EF42FB"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Si la información registra acontecimientos históricos de interés para la entidad y la población atendida por el Centro Dermatológico Federico Lleras Acosta.</w:t>
      </w:r>
    </w:p>
    <w:p w14:paraId="21C9D788"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58AF659A" w14:textId="30B3CC91"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Si la información registra información sobre investigaciones científicas </w:t>
      </w:r>
    </w:p>
    <w:p w14:paraId="5BD9A59A"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47B2EAEC"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Para identificar en los documentos de archivo estas características se realizó un minucioso análisis de las funciones de las dependencias productoras de información, esencialmente en los procesos denominados como misionales y estratégicos.</w:t>
      </w:r>
    </w:p>
    <w:p w14:paraId="35EB41BE"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1D45DFFB" w14:textId="77777777" w:rsidR="00A35690" w:rsidRPr="004F36E8" w:rsidRDefault="00A35690" w:rsidP="00A35690">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4F36E8">
        <w:rPr>
          <w:rFonts w:ascii="Arial" w:eastAsia="Times New Roman" w:hAnsi="Arial" w:cs="Arial"/>
          <w:b/>
          <w:bCs/>
          <w:color w:val="000000"/>
          <w:bdr w:val="none" w:sz="0" w:space="0" w:color="auto" w:frame="1"/>
          <w:lang w:eastAsia="es-CO"/>
        </w:rPr>
        <w:t xml:space="preserve">Baja producción documental </w:t>
      </w:r>
    </w:p>
    <w:p w14:paraId="1CAE5E60"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p>
    <w:p w14:paraId="68675992" w14:textId="77777777" w:rsidR="00A35690" w:rsidRPr="00F51E53" w:rsidRDefault="00A35690" w:rsidP="00A35690">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En el proceso de valoración documental secundario, se determinó un criterio que se relaciona con el volumen documental, esto quiere decir, que para aquellas agrupaciones documentales que solo cuente entre un (1) a nueve (9) expedientes por cada oficina productora se determina la conservación permanente, esto con la finalidad de evidenciar los trámites administrativos que desarrollaban las dependencias productoras y contar con fondos coherentes, que reflejen la producción documental que se generaba en el trascurso de la vida institucional de la entidad. </w:t>
      </w:r>
    </w:p>
    <w:p w14:paraId="4442CCFD" w14:textId="51BED795" w:rsidR="00820B0D" w:rsidRDefault="00820B0D" w:rsidP="00641E36">
      <w:pPr>
        <w:rPr>
          <w:rFonts w:ascii="Arial" w:hAnsi="Arial" w:cs="Arial"/>
          <w:b/>
          <w:bCs/>
          <w:lang w:val="es-MX"/>
        </w:rPr>
      </w:pPr>
    </w:p>
    <w:p w14:paraId="11777440" w14:textId="7708A18F" w:rsidR="00820B0D" w:rsidRPr="00820B0D" w:rsidRDefault="00820B0D" w:rsidP="00641E36">
      <w:pPr>
        <w:rPr>
          <w:rFonts w:ascii="Arial" w:hAnsi="Arial" w:cs="Arial"/>
          <w:b/>
          <w:bCs/>
          <w:lang w:val="es-MX"/>
        </w:rPr>
      </w:pPr>
      <w:r>
        <w:rPr>
          <w:rFonts w:ascii="Arial" w:hAnsi="Arial" w:cs="Arial"/>
          <w:b/>
          <w:bCs/>
          <w:lang w:val="es-MX"/>
        </w:rPr>
        <w:t>Asuntos Documentales- Misionales</w:t>
      </w:r>
    </w:p>
    <w:p w14:paraId="40BD7694" w14:textId="3F7AE980" w:rsidR="00CC1F39" w:rsidRDefault="00CC1F39" w:rsidP="00FF2FD3">
      <w:pPr>
        <w:shd w:val="clear" w:color="auto" w:fill="FFFFFF"/>
        <w:spacing w:after="0" w:line="240" w:lineRule="auto"/>
        <w:jc w:val="both"/>
        <w:textAlignment w:val="baseline"/>
        <w:rPr>
          <w:rFonts w:ascii="Arial" w:eastAsia="Times New Roman" w:hAnsi="Arial" w:cs="Arial"/>
          <w:color w:val="000000"/>
          <w:bdr w:val="none" w:sz="0" w:space="0" w:color="auto" w:frame="1"/>
          <w:lang w:eastAsia="es-CO"/>
        </w:rPr>
      </w:pPr>
    </w:p>
    <w:p w14:paraId="695CB641" w14:textId="5C239287" w:rsidR="00CC1F39" w:rsidRPr="00CC1F39" w:rsidRDefault="00CC1F39" w:rsidP="00FF2FD3">
      <w:pPr>
        <w:shd w:val="clear" w:color="auto" w:fill="FFFFFF"/>
        <w:spacing w:after="0" w:line="240" w:lineRule="auto"/>
        <w:jc w:val="both"/>
        <w:textAlignment w:val="baseline"/>
        <w:rPr>
          <w:rFonts w:ascii="Arial" w:eastAsia="Times New Roman" w:hAnsi="Arial" w:cs="Arial"/>
          <w:b/>
          <w:bCs/>
          <w:color w:val="000000"/>
          <w:bdr w:val="none" w:sz="0" w:space="0" w:color="auto" w:frame="1"/>
          <w:lang w:eastAsia="es-CO"/>
        </w:rPr>
      </w:pPr>
      <w:r w:rsidRPr="00CC1F39">
        <w:rPr>
          <w:rFonts w:ascii="Arial" w:eastAsia="Times New Roman" w:hAnsi="Arial" w:cs="Arial"/>
          <w:b/>
          <w:bCs/>
          <w:color w:val="000000"/>
          <w:bdr w:val="none" w:sz="0" w:space="0" w:color="auto" w:frame="1"/>
          <w:lang w:eastAsia="es-CO"/>
        </w:rPr>
        <w:t xml:space="preserve">Asunto: </w:t>
      </w:r>
      <w:r>
        <w:rPr>
          <w:rFonts w:ascii="Arial" w:eastAsia="Times New Roman" w:hAnsi="Arial" w:cs="Arial"/>
          <w:b/>
          <w:bCs/>
          <w:color w:val="000000"/>
          <w:bdr w:val="none" w:sz="0" w:space="0" w:color="auto" w:frame="1"/>
          <w:lang w:eastAsia="es-CO"/>
        </w:rPr>
        <w:t>E</w:t>
      </w:r>
      <w:r w:rsidRPr="00CC1F39">
        <w:rPr>
          <w:rFonts w:ascii="Arial" w:eastAsia="Times New Roman" w:hAnsi="Arial" w:cs="Arial"/>
          <w:b/>
          <w:bCs/>
          <w:color w:val="000000"/>
          <w:bdr w:val="none" w:sz="0" w:space="0" w:color="auto" w:frame="1"/>
          <w:lang w:eastAsia="es-CO"/>
        </w:rPr>
        <w:t>studio de histopatología</w:t>
      </w:r>
    </w:p>
    <w:p w14:paraId="6BD66840" w14:textId="77777777" w:rsidR="00CC1F39" w:rsidRDefault="00CC1F39" w:rsidP="00FF2FD3">
      <w:pPr>
        <w:shd w:val="clear" w:color="auto" w:fill="FFFFFF"/>
        <w:spacing w:after="0" w:line="240" w:lineRule="auto"/>
        <w:jc w:val="both"/>
        <w:textAlignment w:val="baseline"/>
        <w:rPr>
          <w:rFonts w:ascii="Arial" w:eastAsia="Times New Roman" w:hAnsi="Arial" w:cs="Arial"/>
          <w:color w:val="000000"/>
          <w:bdr w:val="none" w:sz="0" w:space="0" w:color="auto" w:frame="1"/>
          <w:lang w:eastAsia="es-CO"/>
        </w:rPr>
      </w:pPr>
    </w:p>
    <w:p w14:paraId="4523A2D8" w14:textId="5BB93941" w:rsidR="00FF2FD3" w:rsidRPr="00FF2FD3" w:rsidRDefault="00FF2FD3" w:rsidP="00FF2FD3">
      <w:pPr>
        <w:shd w:val="clear" w:color="auto" w:fill="FFFFFF"/>
        <w:spacing w:after="0" w:line="240" w:lineRule="auto"/>
        <w:jc w:val="both"/>
        <w:textAlignment w:val="baseline"/>
        <w:rPr>
          <w:rFonts w:ascii="Arial" w:eastAsia="Times New Roman" w:hAnsi="Arial" w:cs="Arial"/>
          <w:color w:val="000000"/>
          <w:lang w:eastAsia="es-CO"/>
        </w:rPr>
      </w:pPr>
      <w:r w:rsidRPr="00FF2FD3">
        <w:rPr>
          <w:rFonts w:ascii="Arial" w:eastAsia="Times New Roman" w:hAnsi="Arial" w:cs="Arial"/>
          <w:color w:val="000000"/>
          <w:bdr w:val="none" w:sz="0" w:space="0" w:color="auto" w:frame="1"/>
          <w:lang w:eastAsia="es-CO"/>
        </w:rPr>
        <w:t>La Histopatología es la rama de la Patología que trata el diagnóstico de enfermedades a través del estudio de los tejidos, por lo tanto, la subserie documental ESTUDIO DE HISTOPATOLOGÍA, se trata de la agrupación de documentos por medio de los cuales se estudia la estructura y el desarrollo del tejido, por lo tanto, estos estudios sin duda alguna corresponden en una subserie de carácter misional del Centro Dermatológico Federico Lleras Acosta.</w:t>
      </w:r>
    </w:p>
    <w:p w14:paraId="032B0ABE" w14:textId="1D2642B1" w:rsidR="00FF2FD3" w:rsidRPr="00FF2FD3" w:rsidRDefault="00FF2FD3" w:rsidP="00FF2FD3">
      <w:pPr>
        <w:shd w:val="clear" w:color="auto" w:fill="FFFFFF"/>
        <w:spacing w:after="0" w:line="240" w:lineRule="auto"/>
        <w:jc w:val="both"/>
        <w:rPr>
          <w:rFonts w:ascii="Arial" w:eastAsia="Times New Roman" w:hAnsi="Arial" w:cs="Arial"/>
          <w:color w:val="000000"/>
          <w:lang w:eastAsia="es-CO"/>
        </w:rPr>
      </w:pPr>
      <w:r w:rsidRPr="00FF2FD3">
        <w:rPr>
          <w:rFonts w:ascii="Arial" w:eastAsia="Times New Roman" w:hAnsi="Arial" w:cs="Arial"/>
          <w:color w:val="000000"/>
          <w:bdr w:val="none" w:sz="0" w:space="0" w:color="auto" w:frame="1"/>
          <w:lang w:eastAsia="es-CO"/>
        </w:rPr>
        <w:br/>
      </w:r>
      <w:r w:rsidRPr="00FF2FD3">
        <w:rPr>
          <w:rFonts w:ascii="Arial" w:eastAsia="Times New Roman" w:hAnsi="Arial" w:cs="Arial"/>
          <w:color w:val="000000"/>
          <w:bdr w:val="none" w:sz="0" w:space="0" w:color="auto" w:frame="1"/>
          <w:lang w:eastAsia="es-CO"/>
        </w:rPr>
        <w:br/>
        <w:t>Los  </w:t>
      </w:r>
      <w:r w:rsidRPr="00FF2FD3">
        <w:rPr>
          <w:rFonts w:ascii="Arial" w:eastAsia="Times New Roman" w:hAnsi="Arial" w:cs="Arial"/>
          <w:b/>
          <w:bCs/>
          <w:color w:val="000000"/>
          <w:bdr w:val="none" w:sz="0" w:space="0" w:color="auto" w:frame="1"/>
          <w:lang w:eastAsia="es-CO"/>
        </w:rPr>
        <w:t>ESTUDIO DE HISTOPATOLOGÍA</w:t>
      </w:r>
      <w:r w:rsidRPr="00FF2FD3">
        <w:rPr>
          <w:rFonts w:ascii="Arial" w:eastAsia="Times New Roman" w:hAnsi="Arial" w:cs="Arial"/>
          <w:color w:val="000000"/>
          <w:bdr w:val="none" w:sz="0" w:space="0" w:color="auto" w:frame="1"/>
          <w:lang w:eastAsia="es-CO"/>
        </w:rPr>
        <w:t xml:space="preserve"> para este período institucional se encuentran regulados a través de una función específica que indica los siguiente, Brindar apoyo a la </w:t>
      </w:r>
      <w:r w:rsidRPr="00E26405">
        <w:rPr>
          <w:rFonts w:ascii="Arial" w:eastAsia="Times New Roman" w:hAnsi="Arial" w:cs="Arial"/>
          <w:b/>
          <w:bCs/>
          <w:color w:val="000000"/>
          <w:bdr w:val="none" w:sz="0" w:space="0" w:color="auto" w:frame="1"/>
          <w:lang w:eastAsia="es-CO"/>
        </w:rPr>
        <w:t>División de Servicios Ambulatorios y a la Oficina de Docencia e Investigación</w:t>
      </w:r>
      <w:r w:rsidRPr="00FF2FD3">
        <w:rPr>
          <w:rFonts w:ascii="Arial" w:eastAsia="Times New Roman" w:hAnsi="Arial" w:cs="Arial"/>
          <w:color w:val="000000"/>
          <w:bdr w:val="none" w:sz="0" w:space="0" w:color="auto" w:frame="1"/>
          <w:lang w:eastAsia="es-CO"/>
        </w:rPr>
        <w:t>, en la toma de muestras de laboratorio y procesamiento de las mismas, que se requieran, para complementar los estudios clínicos y de investigación, que contribuyan a esclarecer el diagnóstico, control y seguimiento de enfermedades o que ayuden a resolver preguntas de estudio en las investigaciones.”, como se relaciona en el Decreto N</w:t>
      </w:r>
      <w:r w:rsidR="001C2755">
        <w:rPr>
          <w:rFonts w:ascii="Arial" w:eastAsia="Times New Roman" w:hAnsi="Arial" w:cs="Arial"/>
          <w:color w:val="000000"/>
          <w:bdr w:val="none" w:sz="0" w:space="0" w:color="auto" w:frame="1"/>
          <w:lang w:eastAsia="es-CO"/>
        </w:rPr>
        <w:t>o</w:t>
      </w:r>
      <w:r w:rsidRPr="00FF2FD3">
        <w:rPr>
          <w:rFonts w:ascii="Arial" w:eastAsia="Times New Roman" w:hAnsi="Arial" w:cs="Arial"/>
          <w:color w:val="000000"/>
          <w:bdr w:val="none" w:sz="0" w:space="0" w:color="auto" w:frame="1"/>
          <w:lang w:eastAsia="es-CO"/>
        </w:rPr>
        <w:t xml:space="preserve"> 2884 del 29 de diciembre de 1994.  </w:t>
      </w:r>
    </w:p>
    <w:p w14:paraId="2547DF6F" w14:textId="49BE3BF7" w:rsidR="00FF2FD3" w:rsidRPr="00FF2FD3" w:rsidRDefault="00FF2FD3" w:rsidP="00FF2FD3">
      <w:pPr>
        <w:shd w:val="clear" w:color="auto" w:fill="FFFFFF"/>
        <w:spacing w:after="0" w:line="240" w:lineRule="auto"/>
        <w:jc w:val="both"/>
        <w:rPr>
          <w:rFonts w:ascii="Arial" w:eastAsia="Times New Roman" w:hAnsi="Arial" w:cs="Arial"/>
          <w:color w:val="000000"/>
          <w:lang w:eastAsia="es-CO"/>
        </w:rPr>
      </w:pPr>
      <w:r w:rsidRPr="00FF2FD3">
        <w:rPr>
          <w:rFonts w:ascii="Arial" w:eastAsia="Times New Roman" w:hAnsi="Arial" w:cs="Arial"/>
          <w:color w:val="000000"/>
          <w:bdr w:val="none" w:sz="0" w:space="0" w:color="auto" w:frame="1"/>
          <w:lang w:eastAsia="es-CO"/>
        </w:rPr>
        <w:lastRenderedPageBreak/>
        <w:t> </w:t>
      </w:r>
      <w:r w:rsidRPr="00FF2FD3">
        <w:rPr>
          <w:rFonts w:ascii="Arial" w:eastAsia="Times New Roman" w:hAnsi="Arial" w:cs="Arial"/>
          <w:color w:val="000000"/>
          <w:bdr w:val="none" w:sz="0" w:space="0" w:color="auto" w:frame="1"/>
          <w:lang w:eastAsia="es-CO"/>
        </w:rPr>
        <w:br/>
        <w:t xml:space="preserve">Para esta subserie al igual que con otras misionales, no existe norma alguna que establezca con acierto el termino de retención documental que se le pueda aplicar, de esta manera, el valor primario se tiene por la información que en ellos se incorpora y la función que pueda cumplir, es decir, estos documentos acopian los estudios de tejido avances obtenidos por los profesionales científicos en el desarrollo misional de la Entidad. Ahora bien, los ESTUDIO DE HISTOPATOLOGÍA presentan valores </w:t>
      </w:r>
      <w:r w:rsidRPr="00F86577">
        <w:rPr>
          <w:rFonts w:ascii="Arial" w:eastAsia="Times New Roman" w:hAnsi="Arial" w:cs="Arial"/>
          <w:b/>
          <w:bCs/>
          <w:color w:val="000000"/>
          <w:bdr w:val="none" w:sz="0" w:space="0" w:color="auto" w:frame="1"/>
          <w:lang w:eastAsia="es-CO"/>
        </w:rPr>
        <w:t>primarios de tipo administrativo</w:t>
      </w:r>
      <w:r w:rsidRPr="00FF2FD3">
        <w:rPr>
          <w:rFonts w:ascii="Arial" w:eastAsia="Times New Roman" w:hAnsi="Arial" w:cs="Arial"/>
          <w:color w:val="000000"/>
          <w:bdr w:val="none" w:sz="0" w:space="0" w:color="auto" w:frame="1"/>
          <w:lang w:eastAsia="es-CO"/>
        </w:rPr>
        <w:t xml:space="preserve"> ya que la subserie responde de manera directa a una función específica. Adicionalmente la subserie presenta valor administrativo, toda vez que es de utilidad para consultas y posibles referencias en futuras investigaciones sobre diagnósticos múltiples de agentes como ácaros, hongos, bacterias y parásitos. Por otra parte, la subserie no tiene valor legal, porque no constituyen prueba para exigir algún tipo de derecho, además no incorporan reconocimiento o modificación de derechos. No tienen valor contable porque en ellos no se incorporan sumas dinerarias ni reflejan gasto público. Tampoco tienen valor fiscal, ya que no son objeto de liquidación de algún tipo de gravamen con destino al fisco.</w:t>
      </w:r>
    </w:p>
    <w:p w14:paraId="515378F2" w14:textId="220F5962" w:rsidR="00FF2FD3" w:rsidRPr="00F51E53" w:rsidRDefault="00FF2FD3" w:rsidP="00FF2FD3">
      <w:pPr>
        <w:shd w:val="clear" w:color="auto" w:fill="FFFFFF"/>
        <w:spacing w:after="0" w:line="240" w:lineRule="auto"/>
        <w:jc w:val="both"/>
        <w:rPr>
          <w:rFonts w:ascii="Arial" w:eastAsia="Times New Roman" w:hAnsi="Arial" w:cs="Arial"/>
          <w:color w:val="000000"/>
          <w:bdr w:val="none" w:sz="0" w:space="0" w:color="auto" w:frame="1"/>
          <w:lang w:eastAsia="es-CO"/>
        </w:rPr>
      </w:pPr>
      <w:r w:rsidRPr="00FF2FD3">
        <w:rPr>
          <w:rFonts w:ascii="Arial" w:eastAsia="Times New Roman" w:hAnsi="Arial" w:cs="Arial"/>
          <w:color w:val="000000"/>
          <w:bdr w:val="none" w:sz="0" w:space="0" w:color="auto" w:frame="1"/>
          <w:lang w:eastAsia="es-CO"/>
        </w:rPr>
        <w:br/>
        <w:t>Los ESTUDIO DE HISTOPATOLOGÍA presentan</w:t>
      </w:r>
      <w:r w:rsidRPr="009308D3">
        <w:rPr>
          <w:rFonts w:ascii="Arial" w:eastAsia="Times New Roman" w:hAnsi="Arial" w:cs="Arial"/>
          <w:color w:val="000000"/>
          <w:bdr w:val="none" w:sz="0" w:space="0" w:color="auto" w:frame="1"/>
          <w:lang w:eastAsia="es-CO"/>
        </w:rPr>
        <w:t xml:space="preserve"> valor histórico</w:t>
      </w:r>
      <w:r w:rsidRPr="00FF2FD3">
        <w:rPr>
          <w:rFonts w:ascii="Arial" w:eastAsia="Times New Roman" w:hAnsi="Arial" w:cs="Arial"/>
          <w:color w:val="000000"/>
          <w:bdr w:val="none" w:sz="0" w:space="0" w:color="auto" w:frame="1"/>
          <w:lang w:eastAsia="es-CO"/>
        </w:rPr>
        <w:t xml:space="preserve"> desde varias perspectivas. En primera instancia, será fuente primaria para futuros estudios y/o investigaciones sobre las alteraciones morfológicas en los tejidos, lo cual hace que la subserie en este período institucional adquiera un valor simbólico toda vez que son el testimonio y registro de los inicios de estas actividades dentro de la entidad, además de ello, de acuerdo con su escaso volumen documental los documentos pueden adquirir una característica de unicidad. Por otra parte, la subserie también tiene valor histórico ya que </w:t>
      </w:r>
      <w:r w:rsidRPr="00F51E53">
        <w:rPr>
          <w:rFonts w:ascii="Arial" w:eastAsia="Times New Roman" w:hAnsi="Arial" w:cs="Arial"/>
          <w:color w:val="000000"/>
          <w:bdr w:val="none" w:sz="0" w:space="0" w:color="auto" w:frame="1"/>
          <w:lang w:eastAsia="es-CO"/>
        </w:rPr>
        <w:t>son evidencia documental de la realización de las funciones y actividades misionales y propias no solo de la División de Apoyo Diagnostico</w:t>
      </w:r>
      <w:r w:rsidRPr="00FF2FD3">
        <w:rPr>
          <w:rFonts w:ascii="Arial" w:eastAsia="Times New Roman" w:hAnsi="Arial" w:cs="Arial"/>
          <w:color w:val="000000"/>
          <w:bdr w:val="none" w:sz="0" w:space="0" w:color="auto" w:frame="1"/>
          <w:lang w:eastAsia="es-CO"/>
        </w:rPr>
        <w:t xml:space="preserve">, sino también de la entidad, contribuyendo en su quehacer, su misión, visión y objetivos. De igual forma, estos documentos presentan valor histórico ya que su información puede ser tenida en cuenta como un referente en el desarrollo y análisis de investigaciones científicas en el </w:t>
      </w:r>
      <w:r w:rsidR="00641E36">
        <w:rPr>
          <w:rFonts w:ascii="Arial" w:eastAsia="Times New Roman" w:hAnsi="Arial" w:cs="Arial"/>
          <w:color w:val="000000"/>
          <w:bdr w:val="none" w:sz="0" w:space="0" w:color="auto" w:frame="1"/>
          <w:lang w:eastAsia="es-CO"/>
        </w:rPr>
        <w:t>P</w:t>
      </w:r>
      <w:r w:rsidRPr="00FF2FD3">
        <w:rPr>
          <w:rFonts w:ascii="Arial" w:eastAsia="Times New Roman" w:hAnsi="Arial" w:cs="Arial"/>
          <w:color w:val="000000"/>
          <w:bdr w:val="none" w:sz="0" w:space="0" w:color="auto" w:frame="1"/>
          <w:lang w:eastAsia="es-CO"/>
        </w:rPr>
        <w:t>aís.</w:t>
      </w:r>
    </w:p>
    <w:p w14:paraId="0A53C1AC" w14:textId="5DFEDE64" w:rsidR="00FF2FD3" w:rsidRPr="00FF2FD3" w:rsidRDefault="00FF2FD3" w:rsidP="00FF2FD3">
      <w:pPr>
        <w:shd w:val="clear" w:color="auto" w:fill="FFFFFF"/>
        <w:spacing w:after="0" w:line="240" w:lineRule="auto"/>
        <w:jc w:val="both"/>
        <w:rPr>
          <w:rFonts w:ascii="Arial" w:eastAsia="Times New Roman" w:hAnsi="Arial" w:cs="Arial"/>
          <w:color w:val="000000"/>
          <w:bdr w:val="none" w:sz="0" w:space="0" w:color="auto" w:frame="1"/>
          <w:lang w:eastAsia="es-CO"/>
        </w:rPr>
      </w:pPr>
      <w:r w:rsidRPr="00FF2FD3">
        <w:rPr>
          <w:rFonts w:ascii="Arial" w:eastAsia="Times New Roman" w:hAnsi="Arial" w:cs="Arial"/>
          <w:color w:val="000000"/>
          <w:bdr w:val="none" w:sz="0" w:space="0" w:color="auto" w:frame="1"/>
          <w:lang w:eastAsia="es-CO"/>
        </w:rPr>
        <w:br/>
        <w:t xml:space="preserve">En a lo que su </w:t>
      </w:r>
      <w:r w:rsidRPr="00F51E53">
        <w:rPr>
          <w:rFonts w:ascii="Arial" w:eastAsia="Times New Roman" w:hAnsi="Arial" w:cs="Arial"/>
          <w:color w:val="000000"/>
          <w:bdr w:val="none" w:sz="0" w:space="0" w:color="auto" w:frame="1"/>
          <w:lang w:eastAsia="es-CO"/>
        </w:rPr>
        <w:t>valor técnico y científico</w:t>
      </w:r>
      <w:r w:rsidRPr="00FF2FD3">
        <w:rPr>
          <w:rFonts w:ascii="Arial" w:eastAsia="Times New Roman" w:hAnsi="Arial" w:cs="Arial"/>
          <w:color w:val="000000"/>
          <w:bdr w:val="none" w:sz="0" w:space="0" w:color="auto" w:frame="1"/>
          <w:lang w:eastAsia="es-CO"/>
        </w:rPr>
        <w:t xml:space="preserve"> corresponde, es de mencionar que la subserie también es portadora de este valor, en razón al contenido de la información que estos documentos aportan. Así por medio de estos es posible identificar datos, diagnóstico sobre histopatológicos de pulmón, histopatológicos de biopsia de mama, histopatológicos de biopsia de cérvix </w:t>
      </w:r>
      <w:r w:rsidR="00641E36" w:rsidRPr="00FF2FD3">
        <w:rPr>
          <w:rFonts w:ascii="Arial" w:eastAsia="Times New Roman" w:hAnsi="Arial" w:cs="Arial"/>
          <w:color w:val="000000"/>
          <w:bdr w:val="none" w:sz="0" w:space="0" w:color="auto" w:frame="1"/>
          <w:lang w:eastAsia="es-CO"/>
        </w:rPr>
        <w:t>e</w:t>
      </w:r>
      <w:r w:rsidRPr="00FF2FD3">
        <w:rPr>
          <w:rFonts w:ascii="Arial" w:eastAsia="Times New Roman" w:hAnsi="Arial" w:cs="Arial"/>
          <w:color w:val="000000"/>
          <w:bdr w:val="none" w:sz="0" w:space="0" w:color="auto" w:frame="1"/>
          <w:lang w:eastAsia="es-CO"/>
        </w:rPr>
        <w:t xml:space="preserve"> histopatológicos de próstata completa entre otros aspectos científicos.</w:t>
      </w:r>
    </w:p>
    <w:p w14:paraId="4A398A39" w14:textId="2FDFE6CB" w:rsidR="00FF2FD3" w:rsidRPr="00F51E53" w:rsidRDefault="00FF2FD3" w:rsidP="00FF2FD3">
      <w:pPr>
        <w:shd w:val="clear" w:color="auto" w:fill="FFFFFF"/>
        <w:spacing w:after="0" w:line="240" w:lineRule="auto"/>
        <w:jc w:val="both"/>
        <w:rPr>
          <w:rFonts w:ascii="Arial" w:eastAsia="Times New Roman" w:hAnsi="Arial" w:cs="Arial"/>
          <w:color w:val="000000"/>
          <w:bdr w:val="none" w:sz="0" w:space="0" w:color="auto" w:frame="1"/>
          <w:lang w:eastAsia="es-CO"/>
        </w:rPr>
      </w:pPr>
      <w:r w:rsidRPr="00FF2FD3">
        <w:rPr>
          <w:rFonts w:ascii="Arial" w:eastAsia="Times New Roman" w:hAnsi="Arial" w:cs="Arial"/>
          <w:color w:val="000000"/>
          <w:bdr w:val="none" w:sz="0" w:space="0" w:color="auto" w:frame="1"/>
          <w:lang w:eastAsia="es-CO"/>
        </w:rPr>
        <w:br/>
      </w:r>
      <w:r w:rsidR="00641E36" w:rsidRPr="00FF2FD3">
        <w:rPr>
          <w:rFonts w:ascii="Arial" w:eastAsia="Times New Roman" w:hAnsi="Arial" w:cs="Arial"/>
          <w:color w:val="000000"/>
          <w:bdr w:val="none" w:sz="0" w:space="0" w:color="auto" w:frame="1"/>
          <w:lang w:eastAsia="es-CO"/>
        </w:rPr>
        <w:t>De acuerdo con</w:t>
      </w:r>
      <w:r w:rsidRPr="00FF2FD3">
        <w:rPr>
          <w:rFonts w:ascii="Arial" w:eastAsia="Times New Roman" w:hAnsi="Arial" w:cs="Arial"/>
          <w:color w:val="000000"/>
          <w:bdr w:val="none" w:sz="0" w:space="0" w:color="auto" w:frame="1"/>
          <w:lang w:eastAsia="es-CO"/>
        </w:rPr>
        <w:t xml:space="preserve"> todo lo anteriormente expuesto, se sustenta la conservación total y permanente para esta subserie y se fortalece la necesidad de conservar y preservar la información, asegurando que esta pueda ser consultada y preservada a largo plazo, para quienes puedan tener interés en ella. Por ende, una vez cumplido el tiempo de retención sugerido de diez años, se procederá a garantizar su conservación total y permanente de acuerdo con las disposiciones de orden institucional y nacional que puedan estar vigentes en el momento de que cumplido sus tiempos de retención.</w:t>
      </w:r>
    </w:p>
    <w:p w14:paraId="1C788307" w14:textId="41E4D899" w:rsidR="00FF2FD3" w:rsidRPr="00F51E53" w:rsidRDefault="00FF2FD3" w:rsidP="00FF2FD3">
      <w:pPr>
        <w:shd w:val="clear" w:color="auto" w:fill="FFFFFF"/>
        <w:spacing w:after="0" w:line="240" w:lineRule="auto"/>
        <w:jc w:val="both"/>
        <w:rPr>
          <w:rFonts w:ascii="Arial" w:eastAsia="Times New Roman" w:hAnsi="Arial" w:cs="Arial"/>
          <w:color w:val="000000"/>
          <w:bdr w:val="none" w:sz="0" w:space="0" w:color="auto" w:frame="1"/>
          <w:lang w:eastAsia="es-CO"/>
        </w:rPr>
      </w:pPr>
      <w:r w:rsidRPr="00FF2FD3">
        <w:rPr>
          <w:rFonts w:ascii="Arial" w:eastAsia="Times New Roman" w:hAnsi="Arial" w:cs="Arial"/>
          <w:color w:val="000000"/>
          <w:bdr w:val="none" w:sz="0" w:space="0" w:color="auto" w:frame="1"/>
          <w:lang w:eastAsia="es-CO"/>
        </w:rPr>
        <w:br/>
        <w:t>Es muy importante dejar claro que la subserie documental se encuentra de manera análoga, es decir, en soporte tradicional (papel).</w:t>
      </w:r>
    </w:p>
    <w:p w14:paraId="09214795" w14:textId="77777777" w:rsidR="00FF2FD3" w:rsidRPr="00F51E53" w:rsidRDefault="00FF2FD3" w:rsidP="00F51E53">
      <w:pPr>
        <w:shd w:val="clear" w:color="auto" w:fill="FFFFFF"/>
        <w:spacing w:after="0" w:line="240" w:lineRule="auto"/>
        <w:jc w:val="both"/>
        <w:rPr>
          <w:rFonts w:ascii="Arial" w:eastAsia="Times New Roman" w:hAnsi="Arial" w:cs="Arial"/>
          <w:color w:val="000000"/>
          <w:bdr w:val="none" w:sz="0" w:space="0" w:color="auto" w:frame="1"/>
          <w:lang w:eastAsia="es-CO"/>
        </w:rPr>
      </w:pPr>
    </w:p>
    <w:p w14:paraId="0059C979" w14:textId="77777777" w:rsidR="00F51E53" w:rsidRP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El objeto de la valoración es determinar los valores primarios y secundarios de los documentos, con el fin de establecer su permanencia en las fases del ciclo vital, de tal manera que la entidad resguarde y adopte criterios de protección del patrimonio documental. Con este fin se aplicaron criterios técnicos, teniendo como base el concepto del ciclo vital de los documentos, el marco reglamentario que regula la producción </w:t>
      </w:r>
      <w:r w:rsidRPr="00F51E53">
        <w:rPr>
          <w:rFonts w:ascii="Arial" w:eastAsia="Times New Roman" w:hAnsi="Arial" w:cs="Arial"/>
          <w:color w:val="000000"/>
          <w:bdr w:val="none" w:sz="0" w:space="0" w:color="auto" w:frame="1"/>
          <w:lang w:eastAsia="es-CO"/>
        </w:rPr>
        <w:lastRenderedPageBreak/>
        <w:t>documental y el universo funcional y estructural del productor quien crea y utiliza el documento, sentando la base de valoración en el impacto social de las funciones, programas y actividades desarrolladas por la entidad y representadas en los documentos.</w:t>
      </w:r>
    </w:p>
    <w:p w14:paraId="0F92D078" w14:textId="77777777" w:rsidR="00F51E53" w:rsidRP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p>
    <w:p w14:paraId="0E545734" w14:textId="77777777" w:rsidR="00F51E53" w:rsidRP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Para la valoración de las agrupaciones documentales dispuestas en los Asuntos Documentales se valoraron los siguientes atributos:</w:t>
      </w:r>
    </w:p>
    <w:p w14:paraId="54A20BEF" w14:textId="77777777" w:rsidR="00F51E53" w:rsidRP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p>
    <w:p w14:paraId="67B0BC00" w14:textId="77777777" w:rsidR="00F51E53" w:rsidRP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Se identifica plenamente el origen funcional y administrativo, así como el marco legal que reglamenta las actividades a partir de las cuales se constituye la subserie documental.</w:t>
      </w:r>
    </w:p>
    <w:p w14:paraId="022938CD" w14:textId="77777777" w:rsidR="00F51E53" w:rsidRP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p>
    <w:p w14:paraId="0274BA10" w14:textId="77777777" w:rsidR="00F51E53" w:rsidRP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Se describen las características administrativas e institucionales que definen a la subserie documental, para que, a partir de esto, se registren sistemas de ordenación y conservación, descriptores complementarios (para el acceso y uso a los documentos de archivo) y relaciones temáticas con otras subseries documentales.</w:t>
      </w:r>
    </w:p>
    <w:p w14:paraId="5312A406" w14:textId="77777777" w:rsidR="00F51E53" w:rsidRP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p>
    <w:p w14:paraId="0D2B4B1A" w14:textId="77777777" w:rsidR="00F51E53" w:rsidRP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Se identifican y justifican los valores primarios y secundarios de la subserie documental, esto para determinar su tiempo de retención y disposición final.</w:t>
      </w:r>
    </w:p>
    <w:p w14:paraId="50ECD6DF" w14:textId="77777777" w:rsidR="00F51E53" w:rsidRP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p>
    <w:p w14:paraId="28FC0C38" w14:textId="08BA35AA" w:rsidR="00F51E53" w:rsidRDefault="00F51E53" w:rsidP="00F51E53">
      <w:pPr>
        <w:shd w:val="clear" w:color="auto" w:fill="FFFFFF"/>
        <w:spacing w:after="0" w:line="240" w:lineRule="auto"/>
        <w:jc w:val="both"/>
        <w:rPr>
          <w:rFonts w:ascii="Arial" w:eastAsia="Times New Roman" w:hAnsi="Arial" w:cs="Arial"/>
          <w:color w:val="000000"/>
          <w:bdr w:val="none" w:sz="0" w:space="0" w:color="auto" w:frame="1"/>
          <w:lang w:eastAsia="es-CO"/>
        </w:rPr>
      </w:pPr>
      <w:r w:rsidRPr="00F51E53">
        <w:rPr>
          <w:rFonts w:ascii="Arial" w:eastAsia="Times New Roman" w:hAnsi="Arial" w:cs="Arial"/>
          <w:color w:val="000000"/>
          <w:bdr w:val="none" w:sz="0" w:space="0" w:color="auto" w:frame="1"/>
          <w:lang w:eastAsia="es-CO"/>
        </w:rPr>
        <w:t xml:space="preserve">Se determinan las condiciones de acceso y reproducción, así como los instrumentos de descripción documental. </w:t>
      </w:r>
    </w:p>
    <w:p w14:paraId="6AA96072" w14:textId="7EE5DD43" w:rsidR="00A35690" w:rsidRDefault="00A35690" w:rsidP="00F51E53">
      <w:pPr>
        <w:shd w:val="clear" w:color="auto" w:fill="FFFFFF"/>
        <w:spacing w:after="0" w:line="240" w:lineRule="auto"/>
        <w:jc w:val="both"/>
        <w:rPr>
          <w:rFonts w:ascii="Arial" w:eastAsia="Times New Roman" w:hAnsi="Arial" w:cs="Arial"/>
          <w:color w:val="000000"/>
          <w:bdr w:val="none" w:sz="0" w:space="0" w:color="auto" w:frame="1"/>
          <w:lang w:eastAsia="es-CO"/>
        </w:rPr>
      </w:pPr>
    </w:p>
    <w:p w14:paraId="53664A1A" w14:textId="11EB1D52" w:rsidR="00A35690" w:rsidRDefault="009308D3" w:rsidP="00F51E53">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CC1F39">
        <w:rPr>
          <w:rFonts w:ascii="Arial" w:eastAsia="Times New Roman" w:hAnsi="Arial" w:cs="Arial"/>
          <w:b/>
          <w:bCs/>
          <w:color w:val="000000"/>
          <w:bdr w:val="none" w:sz="0" w:space="0" w:color="auto" w:frame="1"/>
          <w:lang w:eastAsia="es-CO"/>
        </w:rPr>
        <w:t>Asunto:</w:t>
      </w:r>
      <w:r w:rsidRPr="009308D3">
        <w:rPr>
          <w:rFonts w:ascii="Arial" w:eastAsia="Times New Roman" w:hAnsi="Arial" w:cs="Arial"/>
          <w:b/>
          <w:bCs/>
          <w:color w:val="000000"/>
          <w:bdr w:val="none" w:sz="0" w:space="0" w:color="auto" w:frame="1"/>
          <w:lang w:eastAsia="es-CO"/>
        </w:rPr>
        <w:t xml:space="preserve"> </w:t>
      </w:r>
      <w:r w:rsidRPr="009308D3">
        <w:rPr>
          <w:rFonts w:ascii="Arial" w:eastAsia="Times New Roman" w:hAnsi="Arial" w:cs="Arial"/>
          <w:b/>
          <w:bCs/>
          <w:color w:val="000000"/>
          <w:bdr w:val="none" w:sz="0" w:space="0" w:color="auto" w:frame="1"/>
          <w:lang w:eastAsia="es-CO"/>
        </w:rPr>
        <w:t>INFORMES DE GESTIÓN</w:t>
      </w:r>
    </w:p>
    <w:p w14:paraId="140164E3" w14:textId="77777777" w:rsidR="009308D3" w:rsidRPr="00F51E53" w:rsidRDefault="009308D3" w:rsidP="00F51E53">
      <w:pPr>
        <w:shd w:val="clear" w:color="auto" w:fill="FFFFFF"/>
        <w:spacing w:after="0" w:line="240" w:lineRule="auto"/>
        <w:jc w:val="both"/>
        <w:rPr>
          <w:rFonts w:ascii="Arial" w:eastAsia="Times New Roman" w:hAnsi="Arial" w:cs="Arial"/>
          <w:color w:val="000000"/>
          <w:bdr w:val="none" w:sz="0" w:space="0" w:color="auto" w:frame="1"/>
          <w:lang w:eastAsia="es-CO"/>
        </w:rPr>
      </w:pPr>
    </w:p>
    <w:p w14:paraId="44C645E9" w14:textId="77777777" w:rsidR="00CA13BC"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 xml:space="preserve">Los </w:t>
      </w:r>
      <w:r w:rsidRPr="009308D3">
        <w:rPr>
          <w:rFonts w:ascii="Arial" w:eastAsia="Times New Roman" w:hAnsi="Arial" w:cs="Arial"/>
          <w:b/>
          <w:bCs/>
          <w:color w:val="000000"/>
          <w:bdr w:val="none" w:sz="0" w:space="0" w:color="auto" w:frame="1"/>
          <w:lang w:eastAsia="es-CO"/>
        </w:rPr>
        <w:t>INFORMES DE GESTIÓN</w:t>
      </w:r>
      <w:r w:rsidRPr="009308D3">
        <w:rPr>
          <w:rFonts w:ascii="Arial" w:eastAsia="Times New Roman" w:hAnsi="Arial" w:cs="Arial"/>
          <w:color w:val="000000"/>
          <w:bdr w:val="none" w:sz="0" w:space="0" w:color="auto" w:frame="1"/>
          <w:lang w:eastAsia="es-CO"/>
        </w:rPr>
        <w:t xml:space="preserve"> presentan valor secundario de tipo histórico en la medida que son evidencia y poseen información de todo el funcionamiento, las actividades, logros, avances ejercidos y ejecutados a nivel </w:t>
      </w:r>
      <w:r w:rsidRPr="009308D3">
        <w:rPr>
          <w:rFonts w:ascii="Arial" w:eastAsia="Times New Roman" w:hAnsi="Arial" w:cs="Arial"/>
          <w:color w:val="000000"/>
          <w:bdr w:val="none" w:sz="0" w:space="0" w:color="auto" w:frame="1"/>
          <w:lang w:eastAsia="es-CO"/>
        </w:rPr>
        <w:t>institucional,</w:t>
      </w:r>
      <w:r w:rsidRPr="009308D3">
        <w:rPr>
          <w:rFonts w:ascii="Arial" w:eastAsia="Times New Roman" w:hAnsi="Arial" w:cs="Arial"/>
          <w:color w:val="000000"/>
          <w:bdr w:val="none" w:sz="0" w:space="0" w:color="auto" w:frame="1"/>
          <w:lang w:eastAsia="es-CO"/>
        </w:rPr>
        <w:t xml:space="preserve"> así como también por cada una de las dependencias u oficinas que conformaron la entidad. De tal forma, estos documentos aportan datos e información relacionada con procesos administrativos, técnicos, científicos y posiblemente operativos. Gracias a estos informes es posible identificar, primero que, la entidad volcó sus esfuerzos para proseguir con "investigaciones y estudios </w:t>
      </w:r>
      <w:r w:rsidRPr="009308D3">
        <w:rPr>
          <w:rFonts w:ascii="Arial" w:eastAsia="Times New Roman" w:hAnsi="Arial" w:cs="Arial"/>
          <w:color w:val="000000"/>
          <w:bdr w:val="none" w:sz="0" w:space="0" w:color="auto" w:frame="1"/>
          <w:lang w:eastAsia="es-CO"/>
        </w:rPr>
        <w:t>científicos</w:t>
      </w:r>
      <w:r w:rsidRPr="009308D3">
        <w:rPr>
          <w:rFonts w:ascii="Arial" w:eastAsia="Times New Roman" w:hAnsi="Arial" w:cs="Arial"/>
          <w:color w:val="000000"/>
          <w:bdr w:val="none" w:sz="0" w:space="0" w:color="auto" w:frame="1"/>
          <w:lang w:eastAsia="es-CO"/>
        </w:rPr>
        <w:t xml:space="preserve">" y en una escala de menor rango, obtener datos de las actividades por cada una de las unidades administrativos.  Segundo, las falencias o debilidades de la entidad como, escaso personal, falta de profesionales expertos, presupuesto limitado, etc. Tercero, los intereses de la institución como, centro de </w:t>
      </w:r>
      <w:r w:rsidRPr="009308D3">
        <w:rPr>
          <w:rFonts w:ascii="Arial" w:eastAsia="Times New Roman" w:hAnsi="Arial" w:cs="Arial"/>
          <w:color w:val="000000"/>
          <w:bdr w:val="none" w:sz="0" w:space="0" w:color="auto" w:frame="1"/>
          <w:lang w:eastAsia="es-CO"/>
        </w:rPr>
        <w:t>investigación</w:t>
      </w:r>
      <w:r w:rsidRPr="009308D3">
        <w:rPr>
          <w:rFonts w:ascii="Arial" w:eastAsia="Times New Roman" w:hAnsi="Arial" w:cs="Arial"/>
          <w:color w:val="000000"/>
          <w:bdr w:val="none" w:sz="0" w:space="0" w:color="auto" w:frame="1"/>
          <w:lang w:eastAsia="es-CO"/>
        </w:rPr>
        <w:t xml:space="preserve"> </w:t>
      </w:r>
      <w:r w:rsidRPr="009308D3">
        <w:rPr>
          <w:rFonts w:ascii="Arial" w:eastAsia="Times New Roman" w:hAnsi="Arial" w:cs="Arial"/>
          <w:color w:val="000000"/>
          <w:bdr w:val="none" w:sz="0" w:space="0" w:color="auto" w:frame="1"/>
          <w:lang w:eastAsia="es-CO"/>
        </w:rPr>
        <w:t>científica</w:t>
      </w:r>
      <w:r w:rsidRPr="009308D3">
        <w:rPr>
          <w:rFonts w:ascii="Arial" w:eastAsia="Times New Roman" w:hAnsi="Arial" w:cs="Arial"/>
          <w:color w:val="000000"/>
          <w:bdr w:val="none" w:sz="0" w:space="0" w:color="auto" w:frame="1"/>
          <w:lang w:eastAsia="es-CO"/>
        </w:rPr>
        <w:t xml:space="preserve"> en el campo dermatológico en el </w:t>
      </w:r>
      <w:r w:rsidRPr="009308D3">
        <w:rPr>
          <w:rFonts w:ascii="Arial" w:eastAsia="Times New Roman" w:hAnsi="Arial" w:cs="Arial"/>
          <w:color w:val="000000"/>
          <w:bdr w:val="none" w:sz="0" w:space="0" w:color="auto" w:frame="1"/>
          <w:lang w:eastAsia="es-CO"/>
        </w:rPr>
        <w:t xml:space="preserve">país. </w:t>
      </w:r>
    </w:p>
    <w:p w14:paraId="701771BB" w14:textId="77777777" w:rsidR="00CA13BC" w:rsidRDefault="00CA13BC" w:rsidP="009308D3">
      <w:pPr>
        <w:shd w:val="clear" w:color="auto" w:fill="FFFFFF"/>
        <w:spacing w:after="0" w:line="240" w:lineRule="auto"/>
        <w:jc w:val="both"/>
        <w:rPr>
          <w:rFonts w:ascii="Arial" w:eastAsia="Times New Roman" w:hAnsi="Arial" w:cs="Arial"/>
          <w:color w:val="000000"/>
          <w:bdr w:val="none" w:sz="0" w:space="0" w:color="auto" w:frame="1"/>
          <w:lang w:eastAsia="es-CO"/>
        </w:rPr>
      </w:pPr>
    </w:p>
    <w:p w14:paraId="00832248" w14:textId="4E7308A5"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Esta información adquiere una importancia significativa para la memoria y la historia de la entidad, y sin duda estos informes deben contribuir a engrosar la memoria institucional, la historia de la entidad y el patrimonio documental de esta. </w:t>
      </w:r>
    </w:p>
    <w:p w14:paraId="41C6C6B3" w14:textId="77777777"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 </w:t>
      </w:r>
    </w:p>
    <w:p w14:paraId="01C190C2" w14:textId="71D2058C"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 xml:space="preserve">Por otra parte, se puede proponer un valor técnico o científico para los INFORMES DE GESTIÓN en razón a la información que en ellos fue registrada y documentada, ya que algunos de estos informes, detallan aspectos en microbiología, patología, inmunología y </w:t>
      </w:r>
      <w:r w:rsidRPr="009308D3">
        <w:rPr>
          <w:rFonts w:ascii="Arial" w:eastAsia="Times New Roman" w:hAnsi="Arial" w:cs="Arial"/>
          <w:color w:val="000000"/>
          <w:bdr w:val="none" w:sz="0" w:space="0" w:color="auto" w:frame="1"/>
          <w:lang w:eastAsia="es-CO"/>
        </w:rPr>
        <w:t>toxicología.</w:t>
      </w:r>
      <w:r w:rsidRPr="009308D3">
        <w:rPr>
          <w:rFonts w:ascii="Arial" w:eastAsia="Times New Roman" w:hAnsi="Arial" w:cs="Arial"/>
          <w:color w:val="000000"/>
          <w:bdr w:val="none" w:sz="0" w:space="0" w:color="auto" w:frame="1"/>
          <w:lang w:eastAsia="es-CO"/>
        </w:rPr>
        <w:t xml:space="preserve"> También es importante resaltar que estos informes presentan valor técnico en relación con la toma de muestras de laboratorio y procesamientos de </w:t>
      </w:r>
      <w:r w:rsidRPr="009308D3">
        <w:rPr>
          <w:rFonts w:ascii="Arial" w:eastAsia="Times New Roman" w:hAnsi="Arial" w:cs="Arial"/>
          <w:color w:val="000000"/>
          <w:bdr w:val="none" w:sz="0" w:space="0" w:color="auto" w:frame="1"/>
          <w:lang w:eastAsia="es-CO"/>
        </w:rPr>
        <w:t>estas</w:t>
      </w:r>
      <w:r w:rsidRPr="009308D3">
        <w:rPr>
          <w:rFonts w:ascii="Arial" w:eastAsia="Times New Roman" w:hAnsi="Arial" w:cs="Arial"/>
          <w:color w:val="000000"/>
          <w:bdr w:val="none" w:sz="0" w:space="0" w:color="auto" w:frame="1"/>
          <w:lang w:eastAsia="es-CO"/>
        </w:rPr>
        <w:t>. </w:t>
      </w:r>
    </w:p>
    <w:p w14:paraId="79DB053D" w14:textId="77777777"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 </w:t>
      </w:r>
    </w:p>
    <w:p w14:paraId="62650027" w14:textId="77777777"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En razón a lo anterior, se sugiere como ya bien se mencionaba, la conservación total y permanente de la subserie, de acuerdo con sus valores secundarios y luego de cumplidos los años de retención establecidos en el archivo central. Para ello, será necesario asegurar en el tiempo la preservación, consulta y conservación de la subserie, siguiendo los lineamientos emanados tanto por la entidad como por el ente encargado de la política archivística en el país, en este caso, el Archivo General de la Nación. </w:t>
      </w:r>
    </w:p>
    <w:p w14:paraId="57C3C6D6" w14:textId="77777777"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lastRenderedPageBreak/>
        <w:t> </w:t>
      </w:r>
    </w:p>
    <w:p w14:paraId="5BE9B8E1" w14:textId="77777777" w:rsid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 xml:space="preserve">En aras a establecer el termino de retención de esta subserie documental es necesario describir su valor primario (administrativo, legal, contable, fiscal y técnico). </w:t>
      </w:r>
    </w:p>
    <w:p w14:paraId="658B11D0" w14:textId="77777777" w:rsid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p>
    <w:p w14:paraId="49D19ACD" w14:textId="3066745E" w:rsid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 xml:space="preserve">Los INFORMES DE GESTIÓN poseen valor administrativo toda vez que evidencian o son un registro documental por una parte del cumplimiento de las funciones que han sido asignadas y delegadas a la entidad y en segunda medida porque permiten conocer las actividades, avances, logros y falencias que cada una de las dependencias que conformaron a la entidad entre 1993 a 1999 registraron; por lo que estos documentos cumplen un papel importante al dar testimonio de estas actividades, así como también servir de posible referente para consulta y búsqueda de información a instancias superiores como órganos de control, órganos asesores o incluso entidades externas que mantenían algún vínculo con la </w:t>
      </w:r>
      <w:r>
        <w:rPr>
          <w:rFonts w:ascii="Arial" w:eastAsia="Times New Roman" w:hAnsi="Arial" w:cs="Arial"/>
          <w:color w:val="000000"/>
          <w:bdr w:val="none" w:sz="0" w:space="0" w:color="auto" w:frame="1"/>
          <w:lang w:eastAsia="es-CO"/>
        </w:rPr>
        <w:t>E</w:t>
      </w:r>
      <w:r w:rsidRPr="009308D3">
        <w:rPr>
          <w:rFonts w:ascii="Arial" w:eastAsia="Times New Roman" w:hAnsi="Arial" w:cs="Arial"/>
          <w:color w:val="000000"/>
          <w:bdr w:val="none" w:sz="0" w:space="0" w:color="auto" w:frame="1"/>
          <w:lang w:eastAsia="es-CO"/>
        </w:rPr>
        <w:t xml:space="preserve">ntidad. </w:t>
      </w:r>
    </w:p>
    <w:p w14:paraId="0BE2827B" w14:textId="77777777" w:rsid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p>
    <w:p w14:paraId="0CAFE473" w14:textId="092C8477"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 xml:space="preserve">Por su parte los INFORMES DE GESTIÓN, tienen valor legal en procesos disciplinarios y/o administrativos al servir como material probatorio que atestigüe el incumplimiento, alteración o alguna conducta punible por parte de los funcionarios en relación con el cumplimiento de sus actividades. </w:t>
      </w:r>
      <w:r w:rsidRPr="009308D3">
        <w:rPr>
          <w:rFonts w:ascii="Arial" w:eastAsia="Times New Roman" w:hAnsi="Arial" w:cs="Arial"/>
          <w:color w:val="000000"/>
          <w:bdr w:val="none" w:sz="0" w:space="0" w:color="auto" w:frame="1"/>
          <w:lang w:eastAsia="es-CO"/>
        </w:rPr>
        <w:t>De acuerdo con</w:t>
      </w:r>
      <w:r w:rsidRPr="009308D3">
        <w:rPr>
          <w:rFonts w:ascii="Arial" w:eastAsia="Times New Roman" w:hAnsi="Arial" w:cs="Arial"/>
          <w:color w:val="000000"/>
          <w:bdr w:val="none" w:sz="0" w:space="0" w:color="auto" w:frame="1"/>
          <w:lang w:eastAsia="es-CO"/>
        </w:rPr>
        <w:t xml:space="preserve"> lo anterior, se sugiere en atención al valor administrativo de la subserie, un tiempo de retención de 10 años en el archivo central y una vez cumplido el tiempo de retención, estos documentos se conservarán en su soporte original y deberán ser transferidos al Archivo Histórico, ya que los </w:t>
      </w:r>
      <w:r w:rsidRPr="009308D3">
        <w:rPr>
          <w:rFonts w:ascii="Arial" w:eastAsia="Times New Roman" w:hAnsi="Arial" w:cs="Arial"/>
          <w:color w:val="000000"/>
          <w:bdr w:val="none" w:sz="0" w:space="0" w:color="auto" w:frame="1"/>
          <w:lang w:eastAsia="es-CO"/>
        </w:rPr>
        <w:t>mismos poseen</w:t>
      </w:r>
      <w:r w:rsidRPr="009308D3">
        <w:rPr>
          <w:rFonts w:ascii="Arial" w:eastAsia="Times New Roman" w:hAnsi="Arial" w:cs="Arial"/>
          <w:color w:val="000000"/>
          <w:bdr w:val="none" w:sz="0" w:space="0" w:color="auto" w:frame="1"/>
          <w:lang w:eastAsia="es-CO"/>
        </w:rPr>
        <w:t xml:space="preserve"> valor secundario</w:t>
      </w:r>
      <w:r>
        <w:rPr>
          <w:rFonts w:ascii="Arial" w:eastAsia="Times New Roman" w:hAnsi="Arial" w:cs="Arial"/>
          <w:color w:val="000000"/>
          <w:bdr w:val="none" w:sz="0" w:space="0" w:color="auto" w:frame="1"/>
          <w:lang w:eastAsia="es-CO"/>
        </w:rPr>
        <w:t>.</w:t>
      </w:r>
    </w:p>
    <w:p w14:paraId="52DBC80C" w14:textId="77777777"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 </w:t>
      </w:r>
    </w:p>
    <w:p w14:paraId="27A150EA" w14:textId="77D8CA6B" w:rsidR="009308D3" w:rsidRDefault="00037B57" w:rsidP="009308D3">
      <w:pPr>
        <w:shd w:val="clear" w:color="auto" w:fill="FFFFFF"/>
        <w:spacing w:after="0" w:line="240" w:lineRule="auto"/>
        <w:jc w:val="both"/>
        <w:rPr>
          <w:rFonts w:ascii="Arial" w:eastAsia="Times New Roman" w:hAnsi="Arial" w:cs="Arial"/>
          <w:b/>
          <w:bCs/>
          <w:color w:val="000000"/>
          <w:bdr w:val="none" w:sz="0" w:space="0" w:color="auto" w:frame="1"/>
          <w:lang w:eastAsia="es-CO"/>
        </w:rPr>
      </w:pPr>
      <w:r w:rsidRPr="00CC1F39">
        <w:rPr>
          <w:rFonts w:ascii="Arial" w:eastAsia="Times New Roman" w:hAnsi="Arial" w:cs="Arial"/>
          <w:b/>
          <w:bCs/>
          <w:color w:val="000000"/>
          <w:bdr w:val="none" w:sz="0" w:space="0" w:color="auto" w:frame="1"/>
          <w:lang w:eastAsia="es-CO"/>
        </w:rPr>
        <w:t>Asunto</w:t>
      </w:r>
      <w:r>
        <w:rPr>
          <w:rFonts w:ascii="Arial" w:eastAsia="Times New Roman" w:hAnsi="Arial" w:cs="Arial"/>
          <w:b/>
          <w:bCs/>
          <w:color w:val="000000"/>
          <w:bdr w:val="none" w:sz="0" w:space="0" w:color="auto" w:frame="1"/>
          <w:lang w:eastAsia="es-CO"/>
        </w:rPr>
        <w:t>:</w:t>
      </w:r>
      <w:r w:rsidRPr="00037B57">
        <w:rPr>
          <w:rFonts w:ascii="Arial" w:eastAsia="Times New Roman" w:hAnsi="Arial" w:cs="Arial"/>
          <w:b/>
          <w:bCs/>
          <w:color w:val="000000"/>
          <w:bdr w:val="none" w:sz="0" w:space="0" w:color="auto" w:frame="1"/>
          <w:lang w:eastAsia="es-CO"/>
        </w:rPr>
        <w:t xml:space="preserve"> </w:t>
      </w:r>
      <w:r w:rsidRPr="009308D3">
        <w:rPr>
          <w:rFonts w:ascii="Arial" w:eastAsia="Times New Roman" w:hAnsi="Arial" w:cs="Arial"/>
          <w:b/>
          <w:bCs/>
          <w:color w:val="000000"/>
          <w:bdr w:val="none" w:sz="0" w:space="0" w:color="auto" w:frame="1"/>
          <w:lang w:eastAsia="es-CO"/>
        </w:rPr>
        <w:t>INFORMES DE CONTROL DE CALIDAD</w:t>
      </w:r>
    </w:p>
    <w:p w14:paraId="40386352" w14:textId="77777777" w:rsidR="00037B57" w:rsidRPr="009308D3" w:rsidRDefault="00037B57" w:rsidP="009308D3">
      <w:pPr>
        <w:shd w:val="clear" w:color="auto" w:fill="FFFFFF"/>
        <w:spacing w:after="0" w:line="240" w:lineRule="auto"/>
        <w:jc w:val="both"/>
        <w:rPr>
          <w:rFonts w:ascii="Arial" w:eastAsia="Times New Roman" w:hAnsi="Arial" w:cs="Arial"/>
          <w:color w:val="000000"/>
          <w:bdr w:val="none" w:sz="0" w:space="0" w:color="auto" w:frame="1"/>
          <w:lang w:eastAsia="es-CO"/>
        </w:rPr>
      </w:pPr>
    </w:p>
    <w:p w14:paraId="72A9E0D8" w14:textId="77777777"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 xml:space="preserve">La subserie documental </w:t>
      </w:r>
      <w:r w:rsidRPr="009308D3">
        <w:rPr>
          <w:rFonts w:ascii="Arial" w:eastAsia="Times New Roman" w:hAnsi="Arial" w:cs="Arial"/>
          <w:b/>
          <w:bCs/>
          <w:color w:val="000000"/>
          <w:bdr w:val="none" w:sz="0" w:space="0" w:color="auto" w:frame="1"/>
          <w:lang w:eastAsia="es-CO"/>
        </w:rPr>
        <w:t>INFORMES DE CONTROL DE CALIDAD</w:t>
      </w:r>
      <w:r w:rsidRPr="009308D3">
        <w:rPr>
          <w:rFonts w:ascii="Arial" w:eastAsia="Times New Roman" w:hAnsi="Arial" w:cs="Arial"/>
          <w:color w:val="000000"/>
          <w:bdr w:val="none" w:sz="0" w:space="0" w:color="auto" w:frame="1"/>
          <w:lang w:eastAsia="es-CO"/>
        </w:rPr>
        <w:t xml:space="preserve"> es la agrupación documental bajo la cual se registran los resultados de la prestación de servicios médicos y la asistencia médica a personas con enfermedades de piel, en especial con lepra y leishmaniasis.</w:t>
      </w:r>
    </w:p>
    <w:p w14:paraId="7A23B560" w14:textId="0800B900"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br/>
        <w:t xml:space="preserve">Los  INFORMES DE CONTROL DE CALIDAD se encuentran debidamente regulados por medio de las disposiciones emanadas del Decreto 1257 del 20 de junio de 1994, específicamente en su artículo  once (11) “ </w:t>
      </w:r>
      <w:r w:rsidRPr="009308D3">
        <w:rPr>
          <w:rFonts w:ascii="Arial" w:eastAsia="Times New Roman" w:hAnsi="Arial" w:cs="Arial"/>
          <w:color w:val="000000"/>
          <w:bdr w:val="none" w:sz="0" w:space="0" w:color="auto" w:frame="1"/>
          <w:lang w:eastAsia="es-CO"/>
        </w:rPr>
        <w:t>informar</w:t>
      </w:r>
      <w:r w:rsidRPr="009308D3">
        <w:rPr>
          <w:rFonts w:ascii="Arial" w:eastAsia="Times New Roman" w:hAnsi="Arial" w:cs="Arial"/>
          <w:color w:val="000000"/>
          <w:bdr w:val="none" w:sz="0" w:space="0" w:color="auto" w:frame="1"/>
          <w:lang w:eastAsia="es-CO"/>
        </w:rPr>
        <w:t xml:space="preserve"> al Ministerio de Salud sobre el estado de </w:t>
      </w:r>
      <w:r w:rsidRPr="009308D3">
        <w:rPr>
          <w:rFonts w:ascii="Arial" w:eastAsia="Times New Roman" w:hAnsi="Arial" w:cs="Arial"/>
          <w:color w:val="000000"/>
          <w:bdr w:val="none" w:sz="0" w:space="0" w:color="auto" w:frame="1"/>
          <w:lang w:eastAsia="es-CO"/>
        </w:rPr>
        <w:t>ejecución</w:t>
      </w:r>
      <w:r w:rsidRPr="009308D3">
        <w:rPr>
          <w:rFonts w:ascii="Arial" w:eastAsia="Times New Roman" w:hAnsi="Arial" w:cs="Arial"/>
          <w:color w:val="000000"/>
          <w:bdr w:val="none" w:sz="0" w:space="0" w:color="auto" w:frame="1"/>
          <w:lang w:eastAsia="es-CO"/>
        </w:rPr>
        <w:t xml:space="preserve"> de los programas y rendir al Presidente de la </w:t>
      </w:r>
      <w:r w:rsidRPr="009308D3">
        <w:rPr>
          <w:rFonts w:ascii="Arial" w:eastAsia="Times New Roman" w:hAnsi="Arial" w:cs="Arial"/>
          <w:color w:val="000000"/>
          <w:bdr w:val="none" w:sz="0" w:space="0" w:color="auto" w:frame="1"/>
          <w:lang w:eastAsia="es-CO"/>
        </w:rPr>
        <w:t>República</w:t>
      </w:r>
      <w:r w:rsidRPr="009308D3">
        <w:rPr>
          <w:rFonts w:ascii="Arial" w:eastAsia="Times New Roman" w:hAnsi="Arial" w:cs="Arial"/>
          <w:color w:val="000000"/>
          <w:bdr w:val="none" w:sz="0" w:space="0" w:color="auto" w:frame="1"/>
          <w:lang w:eastAsia="es-CO"/>
        </w:rPr>
        <w:t xml:space="preserve">, los informes generales y </w:t>
      </w:r>
      <w:r w:rsidRPr="009308D3">
        <w:rPr>
          <w:rFonts w:ascii="Arial" w:eastAsia="Times New Roman" w:hAnsi="Arial" w:cs="Arial"/>
          <w:color w:val="000000"/>
          <w:bdr w:val="none" w:sz="0" w:space="0" w:color="auto" w:frame="1"/>
          <w:lang w:eastAsia="es-CO"/>
        </w:rPr>
        <w:t>periódico</w:t>
      </w:r>
      <w:r w:rsidRPr="009308D3">
        <w:rPr>
          <w:rFonts w:ascii="Arial" w:eastAsia="Times New Roman" w:hAnsi="Arial" w:cs="Arial"/>
          <w:color w:val="000000"/>
          <w:bdr w:val="none" w:sz="0" w:space="0" w:color="auto" w:frame="1"/>
          <w:lang w:eastAsia="es-CO"/>
        </w:rPr>
        <w:t xml:space="preserve"> o especiales que le solicite sobre las actividades desarrolladas, la </w:t>
      </w:r>
      <w:r w:rsidRPr="009308D3">
        <w:rPr>
          <w:rFonts w:ascii="Arial" w:eastAsia="Times New Roman" w:hAnsi="Arial" w:cs="Arial"/>
          <w:color w:val="000000"/>
          <w:bdr w:val="none" w:sz="0" w:space="0" w:color="auto" w:frame="1"/>
          <w:lang w:eastAsia="es-CO"/>
        </w:rPr>
        <w:t>situación</w:t>
      </w:r>
      <w:r w:rsidRPr="009308D3">
        <w:rPr>
          <w:rFonts w:ascii="Arial" w:eastAsia="Times New Roman" w:hAnsi="Arial" w:cs="Arial"/>
          <w:color w:val="000000"/>
          <w:bdr w:val="none" w:sz="0" w:space="0" w:color="auto" w:frame="1"/>
          <w:lang w:eastAsia="es-CO"/>
        </w:rPr>
        <w:t xml:space="preserve"> de la Entidad y </w:t>
      </w:r>
      <w:r w:rsidRPr="009308D3">
        <w:rPr>
          <w:rFonts w:ascii="Arial" w:eastAsia="Times New Roman" w:hAnsi="Arial" w:cs="Arial"/>
          <w:color w:val="000000"/>
          <w:bdr w:val="none" w:sz="0" w:space="0" w:color="auto" w:frame="1"/>
          <w:lang w:eastAsia="es-CO"/>
        </w:rPr>
        <w:t>demás</w:t>
      </w:r>
      <w:r w:rsidRPr="009308D3">
        <w:rPr>
          <w:rFonts w:ascii="Arial" w:eastAsia="Times New Roman" w:hAnsi="Arial" w:cs="Arial"/>
          <w:color w:val="000000"/>
          <w:bdr w:val="none" w:sz="0" w:space="0" w:color="auto" w:frame="1"/>
          <w:lang w:eastAsia="es-CO"/>
        </w:rPr>
        <w:t xml:space="preserve"> asuntos que tengan </w:t>
      </w:r>
      <w:r w:rsidRPr="009308D3">
        <w:rPr>
          <w:rFonts w:ascii="Arial" w:eastAsia="Times New Roman" w:hAnsi="Arial" w:cs="Arial"/>
          <w:color w:val="000000"/>
          <w:bdr w:val="none" w:sz="0" w:space="0" w:color="auto" w:frame="1"/>
          <w:lang w:eastAsia="es-CO"/>
        </w:rPr>
        <w:t>relación</w:t>
      </w:r>
      <w:r w:rsidRPr="009308D3">
        <w:rPr>
          <w:rFonts w:ascii="Arial" w:eastAsia="Times New Roman" w:hAnsi="Arial" w:cs="Arial"/>
          <w:color w:val="000000"/>
          <w:bdr w:val="none" w:sz="0" w:space="0" w:color="auto" w:frame="1"/>
          <w:lang w:eastAsia="es-CO"/>
        </w:rPr>
        <w:t xml:space="preserve"> con la </w:t>
      </w:r>
      <w:r w:rsidRPr="009308D3">
        <w:rPr>
          <w:rFonts w:ascii="Arial" w:eastAsia="Times New Roman" w:hAnsi="Arial" w:cs="Arial"/>
          <w:color w:val="000000"/>
          <w:bdr w:val="none" w:sz="0" w:space="0" w:color="auto" w:frame="1"/>
          <w:lang w:eastAsia="es-CO"/>
        </w:rPr>
        <w:t>política</w:t>
      </w:r>
      <w:r w:rsidRPr="009308D3">
        <w:rPr>
          <w:rFonts w:ascii="Arial" w:eastAsia="Times New Roman" w:hAnsi="Arial" w:cs="Arial"/>
          <w:color w:val="000000"/>
          <w:bdr w:val="none" w:sz="0" w:space="0" w:color="auto" w:frame="1"/>
          <w:lang w:eastAsia="es-CO"/>
        </w:rPr>
        <w:t xml:space="preserve"> de desarrollo </w:t>
      </w:r>
      <w:r w:rsidRPr="009308D3">
        <w:rPr>
          <w:rFonts w:ascii="Arial" w:eastAsia="Times New Roman" w:hAnsi="Arial" w:cs="Arial"/>
          <w:color w:val="000000"/>
          <w:bdr w:val="none" w:sz="0" w:space="0" w:color="auto" w:frame="1"/>
          <w:lang w:eastAsia="es-CO"/>
        </w:rPr>
        <w:t>socioeconómico</w:t>
      </w:r>
      <w:r w:rsidRPr="009308D3">
        <w:rPr>
          <w:rFonts w:ascii="Arial" w:eastAsia="Times New Roman" w:hAnsi="Arial" w:cs="Arial"/>
          <w:color w:val="000000"/>
          <w:bdr w:val="none" w:sz="0" w:space="0" w:color="auto" w:frame="1"/>
          <w:lang w:eastAsia="es-CO"/>
        </w:rPr>
        <w:t xml:space="preserve"> del Gobierno Nacional. ”.</w:t>
      </w:r>
    </w:p>
    <w:p w14:paraId="4B6A09E5" w14:textId="77777777" w:rsid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br/>
        <w:t xml:space="preserve">Ahora bien, no existe norma alguna que sugiera un término de retención a aplicar para esta subserie, lo anterior por ser documentos que incorporan temas técnicos, científicos y operativos especializados, es decir, esta subserie no es comparable con ninguna otra, en otras palabras, es una subserie sui generis; sin embargo, su tiempo de retención se establece y fija de acuerdo con sus valores </w:t>
      </w:r>
      <w:r w:rsidRPr="009308D3">
        <w:rPr>
          <w:rFonts w:ascii="Arial" w:eastAsia="Times New Roman" w:hAnsi="Arial" w:cs="Arial"/>
          <w:color w:val="000000"/>
          <w:bdr w:val="none" w:sz="0" w:space="0" w:color="auto" w:frame="1"/>
          <w:lang w:eastAsia="es-CO"/>
        </w:rPr>
        <w:t>primarios</w:t>
      </w:r>
      <w:r w:rsidRPr="009308D3">
        <w:rPr>
          <w:rFonts w:ascii="Arial" w:eastAsia="Times New Roman" w:hAnsi="Arial" w:cs="Arial"/>
          <w:color w:val="000000"/>
          <w:bdr w:val="none" w:sz="0" w:space="0" w:color="auto" w:frame="1"/>
          <w:lang w:eastAsia="es-CO"/>
        </w:rPr>
        <w:t xml:space="preserve">, especialmente el valor administrativo. </w:t>
      </w:r>
    </w:p>
    <w:p w14:paraId="305661A4" w14:textId="77777777" w:rsid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p>
    <w:p w14:paraId="46F22E44" w14:textId="3E0A6877"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Los INFORMES DE CONTROL DE CALIDAD, posee valores administrativos no solo porque responde a las actividades de los funcionarios o trabajadores vinculados a la entidad, sino también porque son documentos que pueden obrar como registro documental de las funciones, a la vez que estos informes son fuente de consulta en razón a la información que en ellos ha sido registrado. De acuerdo con la anterior se establece un tiempo de retención de diez años en el archivo central y una vez cumplidos, su conservación será total y permanente. </w:t>
      </w:r>
    </w:p>
    <w:p w14:paraId="1ADE3422" w14:textId="77777777" w:rsidR="00CA13BC"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lastRenderedPageBreak/>
        <w:br/>
        <w:t>Esta subserie presenta valores secundarios de tipo histórico y científico. En primera instancia es de mencionar que estos informes son una fuente de información primaria para obtener datos e información relacionada con los métodos, técnicas, herramientas, utensilios empleados en la realización de los análisis y prácticas médicas.</w:t>
      </w:r>
    </w:p>
    <w:p w14:paraId="53E5D36C" w14:textId="2E1F8992"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 </w:t>
      </w:r>
    </w:p>
    <w:p w14:paraId="32ECC594" w14:textId="77777777" w:rsidR="009308D3" w:rsidRP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r w:rsidRPr="009308D3">
        <w:rPr>
          <w:rFonts w:ascii="Arial" w:eastAsia="Times New Roman" w:hAnsi="Arial" w:cs="Arial"/>
          <w:color w:val="000000"/>
          <w:bdr w:val="none" w:sz="0" w:space="0" w:color="auto" w:frame="1"/>
          <w:lang w:eastAsia="es-CO"/>
        </w:rPr>
        <w:t>En razón a lo anterior, se sugiere como ya bien se mencionaba, la conservación total y permanente de la subserie, de acuerdo con sus valores secundarios y luego de cumplidos los años de retención establecidos para su archivo central. Para ello, será necesario asegurar en el tiempo la preservación, consulta y conservación de la subserie, siguiendo los lineamientos emanados tanto por la entidad como por el ente encargado de la política archivística en el país, en este caso, el Archivo General de la Nación. </w:t>
      </w:r>
    </w:p>
    <w:p w14:paraId="70C94741" w14:textId="77777777" w:rsid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p>
    <w:p w14:paraId="7163DD84" w14:textId="77777777" w:rsidR="009308D3" w:rsidRDefault="009308D3" w:rsidP="009308D3">
      <w:pPr>
        <w:shd w:val="clear" w:color="auto" w:fill="FFFFFF"/>
        <w:spacing w:after="0" w:line="240" w:lineRule="auto"/>
        <w:jc w:val="both"/>
        <w:rPr>
          <w:rFonts w:ascii="Arial" w:eastAsia="Times New Roman" w:hAnsi="Arial" w:cs="Arial"/>
          <w:color w:val="000000"/>
          <w:bdr w:val="none" w:sz="0" w:space="0" w:color="auto" w:frame="1"/>
          <w:lang w:eastAsia="es-CO"/>
        </w:rPr>
      </w:pPr>
    </w:p>
    <w:p w14:paraId="686D86B3" w14:textId="1F361102" w:rsidR="00F51E53" w:rsidRPr="00F51E53" w:rsidRDefault="00F51E53" w:rsidP="009308D3">
      <w:pPr>
        <w:shd w:val="clear" w:color="auto" w:fill="FFFFFF"/>
        <w:spacing w:after="0" w:line="240" w:lineRule="auto"/>
        <w:jc w:val="both"/>
        <w:rPr>
          <w:rFonts w:ascii="Arial" w:eastAsia="Times New Roman" w:hAnsi="Arial" w:cs="Arial"/>
          <w:color w:val="000000"/>
          <w:bdr w:val="none" w:sz="0" w:space="0" w:color="auto" w:frame="1"/>
          <w:lang w:eastAsia="es-CO"/>
        </w:rPr>
      </w:pPr>
    </w:p>
    <w:sectPr w:rsidR="00F51E53" w:rsidRPr="00F51E5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41C9A" w14:textId="77777777" w:rsidR="00F51E53" w:rsidRDefault="00F51E53" w:rsidP="00F51E53">
      <w:pPr>
        <w:spacing w:after="0" w:line="240" w:lineRule="auto"/>
      </w:pPr>
      <w:r>
        <w:separator/>
      </w:r>
    </w:p>
  </w:endnote>
  <w:endnote w:type="continuationSeparator" w:id="0">
    <w:p w14:paraId="6111BBAD" w14:textId="77777777" w:rsidR="00F51E53" w:rsidRDefault="00F51E53" w:rsidP="00F51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EEAC5" w14:textId="77777777" w:rsidR="00F51E53" w:rsidRDefault="00F51E53" w:rsidP="00F51E53">
      <w:pPr>
        <w:spacing w:after="0" w:line="240" w:lineRule="auto"/>
      </w:pPr>
      <w:r>
        <w:separator/>
      </w:r>
    </w:p>
  </w:footnote>
  <w:footnote w:type="continuationSeparator" w:id="0">
    <w:p w14:paraId="245AFC1C" w14:textId="77777777" w:rsidR="00F51E53" w:rsidRDefault="00F51E53" w:rsidP="00F51E53">
      <w:pPr>
        <w:spacing w:after="0" w:line="240" w:lineRule="auto"/>
      </w:pPr>
      <w:r>
        <w:continuationSeparator/>
      </w:r>
    </w:p>
  </w:footnote>
  <w:footnote w:id="1">
    <w:p w14:paraId="4EDCB2E5" w14:textId="77777777" w:rsidR="00A35690" w:rsidRPr="00853486" w:rsidRDefault="00A35690" w:rsidP="00A35690">
      <w:pPr>
        <w:pStyle w:val="Bibliografa"/>
        <w:ind w:left="720" w:hanging="720"/>
        <w:rPr>
          <w:noProof/>
          <w:sz w:val="16"/>
          <w:szCs w:val="16"/>
          <w:lang w:val="es-ES"/>
        </w:rPr>
      </w:pPr>
      <w:r>
        <w:rPr>
          <w:rStyle w:val="Refdenotaalpie"/>
        </w:rPr>
        <w:footnoteRef/>
      </w:r>
      <w:r>
        <w:t xml:space="preserve"> </w:t>
      </w:r>
      <w:r w:rsidRPr="00853486">
        <w:rPr>
          <w:noProof/>
          <w:sz w:val="16"/>
          <w:szCs w:val="16"/>
          <w:lang w:val="es-ES"/>
        </w:rPr>
        <w:t xml:space="preserve">Vásquez, M. (2002). Cómo seleccionar documentos de archivo. En </w:t>
      </w:r>
      <w:r w:rsidRPr="00853486">
        <w:rPr>
          <w:i/>
          <w:iCs/>
          <w:noProof/>
          <w:sz w:val="16"/>
          <w:szCs w:val="16"/>
          <w:lang w:val="es-ES"/>
        </w:rPr>
        <w:t>Manual de Seleccion Documental</w:t>
      </w:r>
      <w:r w:rsidRPr="00853486">
        <w:rPr>
          <w:noProof/>
          <w:sz w:val="16"/>
          <w:szCs w:val="16"/>
          <w:lang w:val="es-ES"/>
        </w:rPr>
        <w:t xml:space="preserve"> (pág. 81). Córdoba, Argentina: AD Sidera.</w:t>
      </w:r>
    </w:p>
    <w:p w14:paraId="03C7E871" w14:textId="77777777" w:rsidR="00A35690" w:rsidRDefault="00A35690" w:rsidP="00A35690">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B605C"/>
    <w:multiLevelType w:val="hybridMultilevel"/>
    <w:tmpl w:val="384039B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5B2347"/>
    <w:multiLevelType w:val="hybridMultilevel"/>
    <w:tmpl w:val="3386E91E"/>
    <w:lvl w:ilvl="0" w:tplc="533ECA74">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4E113701"/>
    <w:multiLevelType w:val="hybridMultilevel"/>
    <w:tmpl w:val="D96EC9A6"/>
    <w:lvl w:ilvl="0" w:tplc="2DD0D330">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4B1626C"/>
    <w:multiLevelType w:val="hybridMultilevel"/>
    <w:tmpl w:val="3CA4D25A"/>
    <w:lvl w:ilvl="0" w:tplc="817015FC">
      <w:start w:val="1"/>
      <w:numFmt w:val="low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564228E"/>
    <w:multiLevelType w:val="hybridMultilevel"/>
    <w:tmpl w:val="90C66C8A"/>
    <w:lvl w:ilvl="0" w:tplc="2DD0D330">
      <w:numFmt w:val="bullet"/>
      <w:lvlText w:val="-"/>
      <w:lvlJc w:val="left"/>
      <w:pPr>
        <w:ind w:left="360" w:hanging="360"/>
      </w:pPr>
      <w:rPr>
        <w:rFonts w:ascii="Arial" w:eastAsiaTheme="minorEastAsia" w:hAnsi="Arial"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8706141"/>
    <w:multiLevelType w:val="multilevel"/>
    <w:tmpl w:val="2576A9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BEA3AF3"/>
    <w:multiLevelType w:val="hybridMultilevel"/>
    <w:tmpl w:val="84727790"/>
    <w:lvl w:ilvl="0" w:tplc="2DD0D330">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6"/>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FD3"/>
    <w:rsid w:val="00037B57"/>
    <w:rsid w:val="001C2755"/>
    <w:rsid w:val="004F36E8"/>
    <w:rsid w:val="00641E36"/>
    <w:rsid w:val="0077228A"/>
    <w:rsid w:val="00820B0D"/>
    <w:rsid w:val="009308D3"/>
    <w:rsid w:val="009904D9"/>
    <w:rsid w:val="00A35690"/>
    <w:rsid w:val="00CA13BC"/>
    <w:rsid w:val="00CC1F39"/>
    <w:rsid w:val="00E26405"/>
    <w:rsid w:val="00F51E53"/>
    <w:rsid w:val="00F86577"/>
    <w:rsid w:val="00F93663"/>
    <w:rsid w:val="00FF2F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5FF13"/>
  <w15:chartTrackingRefBased/>
  <w15:docId w15:val="{21132561-9AF9-4D9D-A75C-A919AFFCA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F2FD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Encabezado1,h,h8,h9,h10,h18"/>
    <w:basedOn w:val="Normal"/>
    <w:link w:val="EncabezadoCar"/>
    <w:uiPriority w:val="99"/>
    <w:unhideWhenUsed/>
    <w:rsid w:val="00F51E53"/>
    <w:pPr>
      <w:tabs>
        <w:tab w:val="center" w:pos="4419"/>
        <w:tab w:val="right" w:pos="8838"/>
      </w:tabs>
      <w:spacing w:after="0" w:line="240" w:lineRule="auto"/>
    </w:pPr>
  </w:style>
  <w:style w:type="character" w:customStyle="1" w:styleId="EncabezadoCar">
    <w:name w:val="Encabezado Car"/>
    <w:aliases w:val="Encabezado1 Car,h Car,h8 Car,h9 Car,h10 Car,h18 Car"/>
    <w:basedOn w:val="Fuentedeprrafopredeter"/>
    <w:link w:val="Encabezado"/>
    <w:uiPriority w:val="99"/>
    <w:rsid w:val="00F51E53"/>
  </w:style>
  <w:style w:type="paragraph" w:styleId="Textonotapie">
    <w:name w:val="footnote text"/>
    <w:basedOn w:val="Normal"/>
    <w:link w:val="TextonotapieCar"/>
    <w:rsid w:val="00F51E53"/>
    <w:pPr>
      <w:suppressAutoHyphens/>
      <w:spacing w:after="0" w:line="240" w:lineRule="auto"/>
    </w:pPr>
    <w:rPr>
      <w:rFonts w:ascii="Arial" w:eastAsia="Times New Roman" w:hAnsi="Arial" w:cs="Times New Roman"/>
      <w:sz w:val="20"/>
      <w:szCs w:val="20"/>
      <w:lang w:val="es-ES" w:eastAsia="ar-SA"/>
    </w:rPr>
  </w:style>
  <w:style w:type="character" w:customStyle="1" w:styleId="TextonotapieCar">
    <w:name w:val="Texto nota pie Car"/>
    <w:basedOn w:val="Fuentedeprrafopredeter"/>
    <w:link w:val="Textonotapie"/>
    <w:rsid w:val="00F51E53"/>
    <w:rPr>
      <w:rFonts w:ascii="Arial" w:eastAsia="Times New Roman" w:hAnsi="Arial" w:cs="Times New Roman"/>
      <w:sz w:val="20"/>
      <w:szCs w:val="20"/>
      <w:lang w:val="es-ES" w:eastAsia="ar-SA"/>
    </w:rPr>
  </w:style>
  <w:style w:type="character" w:styleId="Refdenotaalpie">
    <w:name w:val="footnote reference"/>
    <w:semiHidden/>
    <w:rsid w:val="00F51E53"/>
    <w:rPr>
      <w:vertAlign w:val="superscript"/>
    </w:rPr>
  </w:style>
  <w:style w:type="paragraph" w:styleId="Prrafodelista">
    <w:name w:val="List Paragraph"/>
    <w:aliases w:val="Ha,titulo 3,Bullets,List Paragraph,Lista vistosa - Énfasis 11,nombres,Bullet List,FooterText,numbered,List Paragraph1,Paragraphe de liste1,lp1,Párrafo de lista1,Scitum normal,Lista vistosa - Énfasis 13,Cuadrícula media 1 - Énfasis 21"/>
    <w:basedOn w:val="Normal"/>
    <w:link w:val="PrrafodelistaCar"/>
    <w:uiPriority w:val="34"/>
    <w:qFormat/>
    <w:rsid w:val="00F51E53"/>
    <w:pPr>
      <w:suppressAutoHyphens/>
      <w:spacing w:after="0" w:line="240" w:lineRule="auto"/>
      <w:ind w:left="708"/>
    </w:pPr>
    <w:rPr>
      <w:rFonts w:ascii="Arial" w:eastAsia="Times New Roman" w:hAnsi="Arial" w:cs="Times New Roman"/>
      <w:sz w:val="24"/>
      <w:szCs w:val="24"/>
      <w:lang w:eastAsia="ar-SA"/>
    </w:rPr>
  </w:style>
  <w:style w:type="paragraph" w:styleId="Bibliografa">
    <w:name w:val="Bibliography"/>
    <w:basedOn w:val="Normal"/>
    <w:next w:val="Normal"/>
    <w:uiPriority w:val="37"/>
    <w:unhideWhenUsed/>
    <w:rsid w:val="00F51E53"/>
    <w:pPr>
      <w:spacing w:after="200" w:line="276" w:lineRule="auto"/>
    </w:pPr>
  </w:style>
  <w:style w:type="character" w:customStyle="1" w:styleId="PrrafodelistaCar">
    <w:name w:val="Párrafo de lista Car"/>
    <w:aliases w:val="Ha Car,titulo 3 Car,Bullets Car,List Paragraph Car,Lista vistosa - Énfasis 11 Car,nombres Car,Bullet List Car,FooterText Car,numbered Car,List Paragraph1 Car,Paragraphe de liste1 Car,lp1 Car,Párrafo de lista1 Car,Scitum normal Car"/>
    <w:link w:val="Prrafodelista"/>
    <w:uiPriority w:val="34"/>
    <w:rsid w:val="00F51E53"/>
    <w:rPr>
      <w:rFonts w:ascii="Arial" w:eastAsia="Times New Roman" w:hAnsi="Arial" w:cs="Times New Roman"/>
      <w:sz w:val="24"/>
      <w:szCs w:val="24"/>
      <w:lang w:eastAsia="ar-SA"/>
    </w:rPr>
  </w:style>
  <w:style w:type="paragraph" w:customStyle="1" w:styleId="xydpc5767363msonormal">
    <w:name w:val="x_ydpc5767363msonormal"/>
    <w:basedOn w:val="Normal"/>
    <w:rsid w:val="009308D3"/>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66505">
      <w:bodyDiv w:val="1"/>
      <w:marLeft w:val="0"/>
      <w:marRight w:val="0"/>
      <w:marTop w:val="0"/>
      <w:marBottom w:val="0"/>
      <w:divBdr>
        <w:top w:val="none" w:sz="0" w:space="0" w:color="auto"/>
        <w:left w:val="none" w:sz="0" w:space="0" w:color="auto"/>
        <w:bottom w:val="none" w:sz="0" w:space="0" w:color="auto"/>
        <w:right w:val="none" w:sz="0" w:space="0" w:color="auto"/>
      </w:divBdr>
    </w:div>
    <w:div w:id="1815290103">
      <w:bodyDiv w:val="1"/>
      <w:marLeft w:val="0"/>
      <w:marRight w:val="0"/>
      <w:marTop w:val="0"/>
      <w:marBottom w:val="0"/>
      <w:divBdr>
        <w:top w:val="none" w:sz="0" w:space="0" w:color="auto"/>
        <w:left w:val="none" w:sz="0" w:space="0" w:color="auto"/>
        <w:bottom w:val="none" w:sz="0" w:space="0" w:color="auto"/>
        <w:right w:val="none" w:sz="0" w:space="0" w:color="auto"/>
      </w:divBdr>
      <w:divsChild>
        <w:div w:id="1410466385">
          <w:marLeft w:val="0"/>
          <w:marRight w:val="0"/>
          <w:marTop w:val="0"/>
          <w:marBottom w:val="0"/>
          <w:divBdr>
            <w:top w:val="none" w:sz="0" w:space="0" w:color="auto"/>
            <w:left w:val="none" w:sz="0" w:space="0" w:color="auto"/>
            <w:bottom w:val="none" w:sz="0" w:space="0" w:color="auto"/>
            <w:right w:val="none" w:sz="0" w:space="0" w:color="auto"/>
          </w:divBdr>
          <w:divsChild>
            <w:div w:id="191843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DBBBDC5C9D9064D8EB93A4ED725B3ED" ma:contentTypeVersion="11" ma:contentTypeDescription="Crear nuevo documento." ma:contentTypeScope="" ma:versionID="5c7fc818b3ca07d61650c8e57f18ac71">
  <xsd:schema xmlns:xsd="http://www.w3.org/2001/XMLSchema" xmlns:xs="http://www.w3.org/2001/XMLSchema" xmlns:p="http://schemas.microsoft.com/office/2006/metadata/properties" xmlns:ns3="0a480b34-7708-459a-9168-89864b59bada" xmlns:ns4="7e5bf6c3-7eaa-4075-a4ba-f3ab2457cf26" targetNamespace="http://schemas.microsoft.com/office/2006/metadata/properties" ma:root="true" ma:fieldsID="16bc63774fa061903aef65ec204b0b8e" ns3:_="" ns4:_="">
    <xsd:import namespace="0a480b34-7708-459a-9168-89864b59bada"/>
    <xsd:import namespace="7e5bf6c3-7eaa-4075-a4ba-f3ab2457cf2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480b34-7708-459a-9168-89864b59bad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e5bf6c3-7eaa-4075-a4ba-f3ab2457cf2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Sixth Edition" Version="">
  <b:Source>
    <b:Tag>Vás92</b:Tag>
    <b:SourceType>BookSection</b:SourceType>
    <b:Guid>{E8BBAB29-2414-4D02-B42D-DA006DF9D1B7}</b:Guid>
    <b:Title>Cómo seleccionar documentos de archivo</b:Title>
    <b:Year>2002</b:Year>
    <b:Author>
      <b:Author>
        <b:NameList>
          <b:Person>
            <b:Last>Vásquez</b:Last>
            <b:First>Manuel</b:First>
          </b:Person>
        </b:NameList>
      </b:Author>
    </b:Author>
    <b:Pages>81</b:Pages>
    <b:JournalName>Archivo General de la Nación</b:JournalName>
    <b:BookTitle>Manual de Seleccion Documental</b:BookTitle>
    <b:City>Córdoba, Argentina</b:City>
    <b:Publisher>AD Sidera</b:Publisher>
    <b:RefOrder>3</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1A6748-088C-4DA0-8597-F0A47FC515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480b34-7708-459a-9168-89864b59bada"/>
    <ds:schemaRef ds:uri="7e5bf6c3-7eaa-4075-a4ba-f3ab2457c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6F392D-858F-4E88-B5DF-3C1150347800}">
  <ds:schemaRefs>
    <ds:schemaRef ds:uri="http://schemas.microsoft.com/sharepoint/v3/contenttype/forms"/>
  </ds:schemaRefs>
</ds:datastoreItem>
</file>

<file path=customXml/itemProps3.xml><?xml version="1.0" encoding="utf-8"?>
<ds:datastoreItem xmlns:ds="http://schemas.openxmlformats.org/officeDocument/2006/customXml" ds:itemID="{780EEEE8-F8EE-4C49-BE5C-BC0E3C22A452}">
  <ds:schemaRefs>
    <ds:schemaRef ds:uri="http://schemas.openxmlformats.org/officeDocument/2006/bibliography"/>
  </ds:schemaRefs>
</ds:datastoreItem>
</file>

<file path=customXml/itemProps4.xml><?xml version="1.0" encoding="utf-8"?>
<ds:datastoreItem xmlns:ds="http://schemas.openxmlformats.org/officeDocument/2006/customXml" ds:itemID="{4301173E-2D93-49FB-90F5-9A818BE09F39}">
  <ds:schemaRefs>
    <ds:schemaRef ds:uri="7e5bf6c3-7eaa-4075-a4ba-f3ab2457cf26"/>
    <ds:schemaRef ds:uri="http://www.w3.org/XML/1998/namespace"/>
    <ds:schemaRef ds:uri="http://purl.org/dc/dcmitype/"/>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0a480b34-7708-459a-9168-89864b59bada"/>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3288</Words>
  <Characters>18085</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Liliana Cartagena Martinez</dc:creator>
  <cp:keywords/>
  <dc:description/>
  <cp:lastModifiedBy>Luisa Liliana Cartagena Martinez</cp:lastModifiedBy>
  <cp:revision>15</cp:revision>
  <dcterms:created xsi:type="dcterms:W3CDTF">2021-11-16T15:06:00Z</dcterms:created>
  <dcterms:modified xsi:type="dcterms:W3CDTF">2021-12-13T20:52:00Z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0x010100ADBBBDC5C9D9064D8EB93A4ED725B3ED</vt:lpwstr>
  </property>
</Properties>
</file>